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E275" w14:textId="77777777" w:rsidR="006D5A4B" w:rsidRPr="00EB4314" w:rsidRDefault="006D5A4B" w:rsidP="006D5A4B">
      <w:pPr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>Разъясн</w:t>
      </w:r>
      <w:r w:rsidRPr="00EB4314">
        <w:rPr>
          <w:color w:val="000000" w:themeColor="text1"/>
          <w:sz w:val="28"/>
          <w:szCs w:val="28"/>
        </w:rPr>
        <w:t>ения законодательства подготовлены при использовании СПС «КонсультантПлюс»</w:t>
      </w:r>
    </w:p>
    <w:p w14:paraId="764F83D1" w14:textId="77777777" w:rsidR="006D5A4B" w:rsidRPr="00EB4314" w:rsidRDefault="006D5A4B" w:rsidP="00381A5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D1B623C" w14:textId="4DF3AD5B" w:rsidR="00730FEF" w:rsidRPr="00EB4314" w:rsidRDefault="003A03FC" w:rsidP="003A03FC">
      <w:pPr>
        <w:spacing w:line="240" w:lineRule="exact"/>
        <w:jc w:val="both"/>
        <w:rPr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>Внесены изменения в</w:t>
      </w:r>
      <w:r w:rsidR="00730FEF" w:rsidRPr="00EB4314">
        <w:rPr>
          <w:rStyle w:val="b"/>
          <w:b/>
          <w:bCs/>
          <w:color w:val="000000"/>
          <w:sz w:val="28"/>
          <w:szCs w:val="28"/>
        </w:rPr>
        <w:t xml:space="preserve">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tbl>
      <w:tblPr>
        <w:tblW w:w="10207" w:type="dxa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031"/>
      </w:tblGrid>
      <w:tr w:rsidR="003A03FC" w:rsidRPr="00EB4314" w14:paraId="27E6D845" w14:textId="77777777" w:rsidTr="003A03FC">
        <w:tc>
          <w:tcPr>
            <w:tcW w:w="176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E945D7B" w14:textId="63729A36" w:rsidR="00730FEF" w:rsidRPr="00EB4314" w:rsidRDefault="00730FEF" w:rsidP="00730F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70605" w14:textId="77777777" w:rsidR="003A03FC" w:rsidRPr="00EB4314" w:rsidRDefault="003A03FC" w:rsidP="00730FEF">
            <w:pPr>
              <w:spacing w:line="284" w:lineRule="atLeast"/>
              <w:rPr>
                <w:color w:val="000000"/>
                <w:sz w:val="28"/>
                <w:szCs w:val="28"/>
              </w:rPr>
            </w:pPr>
          </w:p>
          <w:p w14:paraId="5CD30EAD" w14:textId="0C4FB734" w:rsidR="003A03FC" w:rsidRPr="00EB4314" w:rsidRDefault="003A03FC" w:rsidP="003A03FC">
            <w:pPr>
              <w:spacing w:line="284" w:lineRule="atLeast"/>
              <w:ind w:left="226"/>
              <w:jc w:val="both"/>
              <w:rPr>
                <w:color w:val="000000"/>
                <w:sz w:val="28"/>
                <w:szCs w:val="28"/>
              </w:rPr>
            </w:pPr>
            <w:r w:rsidRPr="00EB4314">
              <w:rPr>
                <w:color w:val="000000"/>
                <w:sz w:val="28"/>
                <w:szCs w:val="28"/>
              </w:rPr>
              <w:t xml:space="preserve">        Постановлением Правительства Российской Федерации от 26.10.2022 № 1904 внесены </w:t>
            </w:r>
            <w:r w:rsidRPr="00EB4314">
              <w:rPr>
                <w:color w:val="000000"/>
                <w:sz w:val="28"/>
                <w:szCs w:val="28"/>
              </w:rPr>
              <w:t>изменения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EB4314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5E03853D" w14:textId="48C9BD5B" w:rsidR="00730FEF" w:rsidRPr="00EB4314" w:rsidRDefault="003A03FC" w:rsidP="00730FEF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         </w:t>
      </w:r>
      <w:r w:rsidR="00730FEF" w:rsidRPr="00EB4314">
        <w:rPr>
          <w:color w:val="000000"/>
          <w:sz w:val="28"/>
          <w:szCs w:val="28"/>
        </w:rPr>
        <w:t>В указанный перечень включены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14:paraId="1A8B72AB" w14:textId="5ECA9F12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64DD8414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2120ECBA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7265FE9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663A13EE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374B48E" w14:textId="77777777" w:rsidR="000F00FA" w:rsidRPr="00EB4314" w:rsidRDefault="000F00FA" w:rsidP="000F00FA">
      <w:pPr>
        <w:spacing w:line="240" w:lineRule="exact"/>
        <w:jc w:val="both"/>
        <w:rPr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>Внесены изменения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14:paraId="202551E1" w14:textId="77777777" w:rsidR="003A03FC" w:rsidRPr="00EB4314" w:rsidRDefault="003A03FC" w:rsidP="00730FEF">
      <w:pPr>
        <w:spacing w:line="288" w:lineRule="atLeast"/>
        <w:jc w:val="both"/>
        <w:rPr>
          <w:color w:val="000000"/>
          <w:sz w:val="28"/>
          <w:szCs w:val="28"/>
        </w:rPr>
      </w:pPr>
    </w:p>
    <w:p w14:paraId="1B8B1E03" w14:textId="16457634" w:rsidR="003A03FC" w:rsidRPr="00EB4314" w:rsidRDefault="003A03FC" w:rsidP="003A03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Приказом Минтранса от 05.09.2022 №352 (регистрация в Минюсте России 27.10.2022 № 70720) утверждены Правила перевозок пассажиров, багажа, грузобагажа железнодорожным транспортом. </w:t>
      </w:r>
    </w:p>
    <w:p w14:paraId="57CB53B7" w14:textId="10CF9D42" w:rsidR="00730FEF" w:rsidRPr="00EB4314" w:rsidRDefault="00730FEF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Правила содержат нормы, обязательные для перевозчиков, владельцев инфраструктур железнодорожного транспорта общего пользования, пассажиров, отправителей, получателей, других юридических и физических лиц, и регулируют условия перевозок пассажиров, ручной клади, багажа, грузобагажа.</w:t>
      </w:r>
      <w:r w:rsidR="003A03FC" w:rsidRPr="00EB4314">
        <w:rPr>
          <w:color w:val="000000"/>
          <w:sz w:val="28"/>
          <w:szCs w:val="28"/>
        </w:rPr>
        <w:t xml:space="preserve"> Вместе с тем, п</w:t>
      </w:r>
      <w:r w:rsidRPr="00EB4314">
        <w:rPr>
          <w:color w:val="000000"/>
          <w:sz w:val="28"/>
          <w:szCs w:val="28"/>
        </w:rPr>
        <w:t xml:space="preserve">ризнается утратившим силу приказ Минтранса России от 19 декабря 2013 года </w:t>
      </w:r>
      <w:r w:rsidR="003A03FC" w:rsidRPr="00EB4314">
        <w:rPr>
          <w:color w:val="000000"/>
          <w:sz w:val="28"/>
          <w:szCs w:val="28"/>
        </w:rPr>
        <w:t xml:space="preserve">  №</w:t>
      </w:r>
      <w:r w:rsidRPr="00EB4314">
        <w:rPr>
          <w:color w:val="000000"/>
          <w:sz w:val="28"/>
          <w:szCs w:val="28"/>
        </w:rPr>
        <w:t xml:space="preserve"> 473, которым утверждены аналогичные правила, с внесенными в него изменениями.</w:t>
      </w:r>
      <w:r w:rsidR="00AC1641" w:rsidRPr="00EB4314">
        <w:rPr>
          <w:color w:val="000000"/>
          <w:sz w:val="28"/>
          <w:szCs w:val="28"/>
        </w:rPr>
        <w:t xml:space="preserve"> П</w:t>
      </w:r>
      <w:r w:rsidRPr="00EB4314">
        <w:rPr>
          <w:color w:val="000000"/>
          <w:sz w:val="28"/>
          <w:szCs w:val="28"/>
        </w:rPr>
        <w:t>риказ действует до 1 сентября 2029 года.</w:t>
      </w:r>
    </w:p>
    <w:p w14:paraId="607E48B0" w14:textId="5D1B8AB2" w:rsidR="00730FEF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974C481" w14:textId="77777777" w:rsidR="00EB4314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B45F585" w14:textId="18A6937C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05E8C111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D43632B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2D405917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6530458E" w14:textId="57B7CFF3" w:rsidR="00730FEF" w:rsidRPr="00EB4314" w:rsidRDefault="00AC1641" w:rsidP="00AC1641">
      <w:pPr>
        <w:spacing w:line="240" w:lineRule="exact"/>
        <w:jc w:val="both"/>
        <w:rPr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>В</w:t>
      </w:r>
      <w:r w:rsidR="00730FEF" w:rsidRPr="00EB4314">
        <w:rPr>
          <w:rStyle w:val="b"/>
          <w:b/>
          <w:bCs/>
          <w:color w:val="000000"/>
          <w:sz w:val="28"/>
          <w:szCs w:val="28"/>
        </w:rPr>
        <w:t xml:space="preserve"> новой редакции излагается форма декларации о плате за негативное воздействие на окружающую среду</w:t>
      </w:r>
      <w:r w:rsidRPr="00EB4314">
        <w:rPr>
          <w:rStyle w:val="b"/>
          <w:b/>
          <w:bCs/>
          <w:color w:val="000000"/>
          <w:sz w:val="28"/>
          <w:szCs w:val="28"/>
        </w:rPr>
        <w:t xml:space="preserve"> с</w:t>
      </w:r>
      <w:r w:rsidRPr="00EB4314">
        <w:rPr>
          <w:rStyle w:val="b"/>
          <w:b/>
          <w:bCs/>
          <w:color w:val="000000"/>
          <w:sz w:val="28"/>
          <w:szCs w:val="28"/>
        </w:rPr>
        <w:t xml:space="preserve"> 1 марта 2023 года</w:t>
      </w:r>
    </w:p>
    <w:p w14:paraId="033DC181" w14:textId="77777777" w:rsidR="00AC1641" w:rsidRPr="00EB4314" w:rsidRDefault="00AC1641" w:rsidP="00730FEF">
      <w:pPr>
        <w:spacing w:line="288" w:lineRule="atLeast"/>
        <w:jc w:val="both"/>
        <w:rPr>
          <w:color w:val="000000"/>
          <w:sz w:val="28"/>
          <w:szCs w:val="28"/>
        </w:rPr>
      </w:pPr>
    </w:p>
    <w:p w14:paraId="5B8CADC2" w14:textId="647E1E72" w:rsidR="00AC1641" w:rsidRPr="00EB4314" w:rsidRDefault="00AC1641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lastRenderedPageBreak/>
        <w:t>Приказом Минприроды России от 21.09.2022 № 624 внесены изменени</w:t>
      </w:r>
      <w:r w:rsidRPr="00EB4314">
        <w:rPr>
          <w:color w:val="000000"/>
          <w:sz w:val="28"/>
          <w:szCs w:val="28"/>
        </w:rPr>
        <w:t>я</w:t>
      </w:r>
      <w:r w:rsidRPr="00EB4314">
        <w:rPr>
          <w:color w:val="000000"/>
          <w:sz w:val="28"/>
          <w:szCs w:val="28"/>
        </w:rPr>
        <w:t xml:space="preserve"> в приложение 2 к приказу Министерства природных ресурсов и экологии Российской Федерации от 10 декабря 2020 г. </w:t>
      </w:r>
      <w:r w:rsidRPr="00EB4314">
        <w:rPr>
          <w:color w:val="000000"/>
          <w:sz w:val="28"/>
          <w:szCs w:val="28"/>
        </w:rPr>
        <w:t>№</w:t>
      </w:r>
      <w:r w:rsidRPr="00EB4314">
        <w:rPr>
          <w:color w:val="000000"/>
          <w:sz w:val="28"/>
          <w:szCs w:val="28"/>
        </w:rPr>
        <w:t xml:space="preserve"> 1043</w:t>
      </w:r>
      <w:r w:rsidRPr="00EB4314">
        <w:rPr>
          <w:color w:val="000000"/>
          <w:sz w:val="28"/>
          <w:szCs w:val="28"/>
        </w:rPr>
        <w:t xml:space="preserve">, а именно в декларацию о плате за негативное воздействие на окружающую среду. </w:t>
      </w:r>
    </w:p>
    <w:p w14:paraId="42B941F9" w14:textId="77777777" w:rsidR="00730FEF" w:rsidRPr="00EB4314" w:rsidRDefault="00730FEF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Настоящий приказ действует по 14 января 2027 года включительно.</w:t>
      </w:r>
    </w:p>
    <w:p w14:paraId="15B4DA97" w14:textId="56329863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1FA35525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58061C78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D7F11FD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6E0CFD61" w14:textId="03617644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D02C447" w14:textId="7E30ACC2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2C608DEE" w14:textId="0F31BC41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6ACDFEB6" w14:textId="77777777" w:rsidR="00730FEF" w:rsidRPr="00EB4314" w:rsidRDefault="00730FEF" w:rsidP="00730FEF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>Обновлен перечень лекарственных препаратов для обеспечения пациентов с сердечно-сосудистыми заболеваниями в амбулаторных условиях</w:t>
      </w:r>
    </w:p>
    <w:p w14:paraId="54B60681" w14:textId="77777777" w:rsidR="00AC1641" w:rsidRPr="00EB4314" w:rsidRDefault="00AC1641" w:rsidP="00730FEF">
      <w:pPr>
        <w:spacing w:line="288" w:lineRule="atLeast"/>
        <w:jc w:val="both"/>
        <w:rPr>
          <w:color w:val="000000"/>
          <w:sz w:val="28"/>
          <w:szCs w:val="28"/>
        </w:rPr>
      </w:pPr>
    </w:p>
    <w:p w14:paraId="2AED343D" w14:textId="39C9A113" w:rsidR="00730FEF" w:rsidRPr="00EB4314" w:rsidRDefault="00730FEF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Перечень утвержден </w:t>
      </w:r>
      <w:r w:rsidR="00AC1641" w:rsidRPr="00EB4314">
        <w:rPr>
          <w:color w:val="000000"/>
          <w:sz w:val="28"/>
          <w:szCs w:val="28"/>
        </w:rPr>
        <w:t xml:space="preserve">приказом Минздрава России от 29.09.2022 № 639н и </w:t>
      </w:r>
      <w:r w:rsidRPr="00EB4314">
        <w:rPr>
          <w:color w:val="000000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наблюдении.</w:t>
      </w:r>
      <w:r w:rsidR="00AC1641" w:rsidRPr="00EB4314">
        <w:rPr>
          <w:color w:val="000000"/>
          <w:sz w:val="28"/>
          <w:szCs w:val="28"/>
        </w:rPr>
        <w:t xml:space="preserve"> П</w:t>
      </w:r>
      <w:r w:rsidRPr="00EB4314">
        <w:rPr>
          <w:color w:val="000000"/>
          <w:sz w:val="28"/>
          <w:szCs w:val="28"/>
        </w:rPr>
        <w:t xml:space="preserve">еречень содержит 31 лекарственный препарат, в том числе </w:t>
      </w:r>
      <w:proofErr w:type="spellStart"/>
      <w:r w:rsidRPr="00EB4314">
        <w:rPr>
          <w:color w:val="000000"/>
          <w:sz w:val="28"/>
          <w:szCs w:val="28"/>
        </w:rPr>
        <w:t>Ацетазоламид</w:t>
      </w:r>
      <w:proofErr w:type="spellEnd"/>
      <w:r w:rsidRPr="00EB4314">
        <w:rPr>
          <w:color w:val="000000"/>
          <w:sz w:val="28"/>
          <w:szCs w:val="28"/>
        </w:rPr>
        <w:t xml:space="preserve">, Дигоксин, </w:t>
      </w:r>
      <w:proofErr w:type="spellStart"/>
      <w:r w:rsidRPr="00EB4314">
        <w:rPr>
          <w:color w:val="000000"/>
          <w:sz w:val="28"/>
          <w:szCs w:val="28"/>
        </w:rPr>
        <w:t>Спиронолактон</w:t>
      </w:r>
      <w:proofErr w:type="spellEnd"/>
      <w:r w:rsidRPr="00EB4314">
        <w:rPr>
          <w:color w:val="000000"/>
          <w:sz w:val="28"/>
          <w:szCs w:val="28"/>
        </w:rPr>
        <w:t>, Фуросемид и др.</w:t>
      </w:r>
      <w:r w:rsidR="00AC1641" w:rsidRPr="00EB4314">
        <w:rPr>
          <w:color w:val="000000"/>
          <w:sz w:val="28"/>
          <w:szCs w:val="28"/>
        </w:rPr>
        <w:t xml:space="preserve"> Вместе с тем, п</w:t>
      </w:r>
      <w:r w:rsidRPr="00EB4314">
        <w:rPr>
          <w:color w:val="000000"/>
          <w:sz w:val="28"/>
          <w:szCs w:val="28"/>
        </w:rPr>
        <w:t xml:space="preserve">ризнан утратившим силу аналогичный приказ Минздрава России от 24 сентября 2021 года </w:t>
      </w:r>
      <w:r w:rsidR="00AC1641" w:rsidRPr="00EB4314">
        <w:rPr>
          <w:color w:val="000000"/>
          <w:sz w:val="28"/>
          <w:szCs w:val="28"/>
        </w:rPr>
        <w:t>№</w:t>
      </w:r>
      <w:r w:rsidRPr="00EB4314">
        <w:rPr>
          <w:color w:val="000000"/>
          <w:sz w:val="28"/>
          <w:szCs w:val="28"/>
        </w:rPr>
        <w:t xml:space="preserve"> 936н.</w:t>
      </w:r>
    </w:p>
    <w:p w14:paraId="68F9D269" w14:textId="77777777" w:rsidR="00730FEF" w:rsidRPr="00EB4314" w:rsidRDefault="00730FEF" w:rsidP="00730FEF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rStyle w:val="nobr"/>
          <w:rFonts w:eastAsiaTheme="majorEastAsia"/>
          <w:color w:val="000000"/>
          <w:sz w:val="28"/>
          <w:szCs w:val="28"/>
        </w:rPr>
        <w:t> </w:t>
      </w:r>
    </w:p>
    <w:p w14:paraId="123609F1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3E281773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231879C2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7D03DF4A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20FC676" w14:textId="323D3CDD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254B344" w14:textId="366E2566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D19A1A5" w14:textId="3957AE2F" w:rsidR="00730FEF" w:rsidRDefault="00AC1641" w:rsidP="00AC1641">
      <w:pPr>
        <w:spacing w:line="240" w:lineRule="exact"/>
        <w:jc w:val="both"/>
        <w:rPr>
          <w:rStyle w:val="b"/>
          <w:b/>
          <w:bCs/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>В</w:t>
      </w:r>
      <w:r w:rsidR="00730FEF" w:rsidRPr="00EB4314">
        <w:rPr>
          <w:rStyle w:val="b"/>
          <w:b/>
          <w:bCs/>
          <w:color w:val="000000"/>
          <w:sz w:val="28"/>
          <w:szCs w:val="28"/>
        </w:rPr>
        <w:t xml:space="preserve">носятся изменения в правила противопожарного режима в </w:t>
      </w:r>
      <w:r w:rsidRPr="00EB4314">
        <w:rPr>
          <w:rStyle w:val="b"/>
          <w:b/>
          <w:bCs/>
          <w:color w:val="000000"/>
          <w:sz w:val="28"/>
          <w:szCs w:val="28"/>
        </w:rPr>
        <w:t>Российской Федерации с</w:t>
      </w:r>
      <w:r w:rsidRPr="00EB4314">
        <w:rPr>
          <w:rStyle w:val="b"/>
          <w:b/>
          <w:bCs/>
          <w:color w:val="000000"/>
          <w:sz w:val="28"/>
          <w:szCs w:val="28"/>
        </w:rPr>
        <w:t xml:space="preserve"> 1 марта 2023 г.</w:t>
      </w:r>
    </w:p>
    <w:p w14:paraId="73C20269" w14:textId="77777777" w:rsidR="000F00FA" w:rsidRPr="00EB4314" w:rsidRDefault="000F00FA" w:rsidP="00AC1641">
      <w:pPr>
        <w:spacing w:line="240" w:lineRule="exact"/>
        <w:jc w:val="both"/>
        <w:rPr>
          <w:rStyle w:val="b"/>
          <w:b/>
          <w:bCs/>
          <w:color w:val="000000"/>
          <w:sz w:val="28"/>
          <w:szCs w:val="28"/>
        </w:rPr>
      </w:pPr>
    </w:p>
    <w:p w14:paraId="0DE1B9A7" w14:textId="77777777" w:rsidR="00AC1641" w:rsidRPr="00EB4314" w:rsidRDefault="00AC1641" w:rsidP="00730FEF">
      <w:pPr>
        <w:spacing w:line="288" w:lineRule="atLeast"/>
        <w:jc w:val="both"/>
        <w:rPr>
          <w:color w:val="000000"/>
          <w:sz w:val="28"/>
          <w:szCs w:val="28"/>
        </w:rPr>
      </w:pPr>
    </w:p>
    <w:p w14:paraId="24D328DF" w14:textId="6E199579" w:rsidR="00AC1641" w:rsidRPr="00EB4314" w:rsidRDefault="00AC1641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Постановлением Правительства Российской Федерации от 24.10.2022 № 1885 внесены изменения в Правила противопожарного режима в Российской Федерации. </w:t>
      </w:r>
    </w:p>
    <w:p w14:paraId="513F70BE" w14:textId="11F5EB21" w:rsidR="00730FEF" w:rsidRPr="00EB4314" w:rsidRDefault="00AC1641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В</w:t>
      </w:r>
      <w:r w:rsidR="00730FEF" w:rsidRPr="00EB4314">
        <w:rPr>
          <w:color w:val="000000"/>
          <w:sz w:val="28"/>
          <w:szCs w:val="28"/>
        </w:rPr>
        <w:t xml:space="preserve">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 безопасности.</w:t>
      </w:r>
    </w:p>
    <w:p w14:paraId="09D4FC59" w14:textId="77777777" w:rsidR="00730FEF" w:rsidRPr="00EB4314" w:rsidRDefault="00730FEF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Руководитель организации обеспечивает наличие и исправное состояние устройств для </w:t>
      </w:r>
      <w:proofErr w:type="spellStart"/>
      <w:r w:rsidRPr="00EB4314">
        <w:rPr>
          <w:color w:val="000000"/>
          <w:sz w:val="28"/>
          <w:szCs w:val="28"/>
        </w:rPr>
        <w:t>самозакрывания</w:t>
      </w:r>
      <w:proofErr w:type="spellEnd"/>
      <w:r w:rsidRPr="00EB4314">
        <w:rPr>
          <w:color w:val="000000"/>
          <w:sz w:val="28"/>
          <w:szCs w:val="28"/>
        </w:rPr>
        <w:t xml:space="preserve"> противопожарных дверей, а также дверных ручек, устройств "</w:t>
      </w:r>
      <w:proofErr w:type="spellStart"/>
      <w:r w:rsidRPr="00EB4314">
        <w:rPr>
          <w:color w:val="000000"/>
          <w:sz w:val="28"/>
          <w:szCs w:val="28"/>
        </w:rPr>
        <w:t>антипаника</w:t>
      </w:r>
      <w:proofErr w:type="spellEnd"/>
      <w:r w:rsidRPr="00EB4314">
        <w:rPr>
          <w:color w:val="000000"/>
          <w:sz w:val="28"/>
          <w:szCs w:val="28"/>
        </w:rPr>
        <w:t xml:space="preserve">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</w:t>
      </w:r>
      <w:r w:rsidRPr="00EB4314">
        <w:rPr>
          <w:color w:val="000000"/>
          <w:sz w:val="28"/>
          <w:szCs w:val="28"/>
        </w:rPr>
        <w:lastRenderedPageBreak/>
        <w:t xml:space="preserve">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Pr="00EB4314">
        <w:rPr>
          <w:color w:val="000000"/>
          <w:sz w:val="28"/>
          <w:szCs w:val="28"/>
        </w:rPr>
        <w:t>самозакрывания</w:t>
      </w:r>
      <w:proofErr w:type="spellEnd"/>
      <w:r w:rsidRPr="00EB4314">
        <w:rPr>
          <w:color w:val="000000"/>
          <w:sz w:val="28"/>
          <w:szCs w:val="28"/>
        </w:rPr>
        <w:t>.</w:t>
      </w:r>
    </w:p>
    <w:p w14:paraId="4AE19535" w14:textId="77777777" w:rsidR="00730FEF" w:rsidRPr="00EB4314" w:rsidRDefault="00730FEF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14:paraId="4B25F8E8" w14:textId="77777777" w:rsidR="00730FEF" w:rsidRPr="00EB4314" w:rsidRDefault="00730FEF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Руководитель организации обеспечивает ведение и внесение информации в журнал эксплуатации систем противопожарной защиты. Допускается ведение журнала эксплуатации систем противопожарной защиты в электронном виде.</w:t>
      </w:r>
    </w:p>
    <w:p w14:paraId="0ACAB048" w14:textId="77777777" w:rsidR="00730FEF" w:rsidRPr="00EB4314" w:rsidRDefault="00730FEF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Форма ведения журнала эксплуатации систем противопожарной защиты определяется руководителем объекта защиты.</w:t>
      </w:r>
    </w:p>
    <w:p w14:paraId="1CD95F06" w14:textId="10688F10" w:rsidR="00730FEF" w:rsidRPr="00EB4314" w:rsidRDefault="00AC1641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В</w:t>
      </w:r>
      <w:r w:rsidR="00730FEF" w:rsidRPr="00EB4314">
        <w:rPr>
          <w:color w:val="000000"/>
          <w:sz w:val="28"/>
          <w:szCs w:val="28"/>
        </w:rPr>
        <w:t>несены изменения, касающиеся обеспечения пожарной безопасности территорий поселений и населенных пунктов, систем теплоснабжения и отопления, зданий для проживания людей, научных и образовательных организаций, культурно-просветительных и зрелищных учреждений, объектов хранения, и прочее.</w:t>
      </w:r>
    </w:p>
    <w:p w14:paraId="5A1F2ABE" w14:textId="2ECE4C3A" w:rsidR="00730FEF" w:rsidRDefault="00AC1641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В</w:t>
      </w:r>
      <w:r w:rsidR="00730FEF" w:rsidRPr="00EB4314">
        <w:rPr>
          <w:color w:val="000000"/>
          <w:sz w:val="28"/>
          <w:szCs w:val="28"/>
        </w:rPr>
        <w:t xml:space="preserve">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станций).</w:t>
      </w:r>
    </w:p>
    <w:p w14:paraId="3B4F17ED" w14:textId="77777777" w:rsidR="00EB4314" w:rsidRPr="00EB4314" w:rsidRDefault="00EB4314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89A1598" w14:textId="77777777" w:rsidR="00EB4314" w:rsidRPr="007E49AB" w:rsidRDefault="00730FEF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EB4314">
        <w:rPr>
          <w:rStyle w:val="nobr"/>
          <w:rFonts w:eastAsiaTheme="majorEastAsia"/>
          <w:color w:val="000000"/>
          <w:sz w:val="28"/>
          <w:szCs w:val="28"/>
        </w:rPr>
        <w:t> </w:t>
      </w:r>
      <w:r w:rsidR="00EB4314"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6A3B177F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8015493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66168BC1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8B79263" w14:textId="09FC4ACD" w:rsidR="00730FEF" w:rsidRPr="00EB4314" w:rsidRDefault="00730FEF" w:rsidP="00730FEF">
      <w:pPr>
        <w:spacing w:line="288" w:lineRule="atLeast"/>
        <w:jc w:val="both"/>
        <w:rPr>
          <w:color w:val="000000"/>
          <w:sz w:val="28"/>
          <w:szCs w:val="28"/>
        </w:rPr>
      </w:pPr>
    </w:p>
    <w:p w14:paraId="6234EC55" w14:textId="46A08ABD" w:rsidR="003A03FC" w:rsidRPr="00EB4314" w:rsidRDefault="003A03FC" w:rsidP="003A03FC">
      <w:pPr>
        <w:spacing w:line="288" w:lineRule="atLeast"/>
        <w:jc w:val="both"/>
        <w:rPr>
          <w:rStyle w:val="b"/>
          <w:b/>
          <w:bCs/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 xml:space="preserve">Верховным Судом </w:t>
      </w:r>
      <w:r w:rsidR="00AC1641" w:rsidRPr="00EB4314">
        <w:rPr>
          <w:rStyle w:val="b"/>
          <w:b/>
          <w:bCs/>
          <w:color w:val="000000"/>
          <w:sz w:val="28"/>
          <w:szCs w:val="28"/>
        </w:rPr>
        <w:t>Российской Федерации подготовлен</w:t>
      </w:r>
      <w:r w:rsidRPr="00EB4314">
        <w:rPr>
          <w:rStyle w:val="b"/>
          <w:b/>
          <w:bCs/>
          <w:color w:val="000000"/>
          <w:sz w:val="28"/>
          <w:szCs w:val="28"/>
        </w:rPr>
        <w:t xml:space="preserve"> обзор судебной практики за 2021 - 2022 годы по делам о защите прав потребителей</w:t>
      </w:r>
      <w:r w:rsidR="00AC1641" w:rsidRPr="00EB4314">
        <w:rPr>
          <w:rStyle w:val="b"/>
          <w:b/>
          <w:bCs/>
          <w:color w:val="000000"/>
          <w:sz w:val="28"/>
          <w:szCs w:val="28"/>
        </w:rPr>
        <w:t>, утв. Президиумом Верховного Суда 19.10.2022</w:t>
      </w:r>
    </w:p>
    <w:p w14:paraId="1A694FDB" w14:textId="77777777" w:rsidR="00AC1641" w:rsidRPr="00EB4314" w:rsidRDefault="00AC1641" w:rsidP="003A03FC">
      <w:pPr>
        <w:spacing w:line="288" w:lineRule="atLeast"/>
        <w:jc w:val="both"/>
        <w:rPr>
          <w:color w:val="000000"/>
          <w:sz w:val="28"/>
          <w:szCs w:val="28"/>
        </w:rPr>
      </w:pPr>
    </w:p>
    <w:p w14:paraId="61D763C6" w14:textId="6530C102" w:rsidR="003A03FC" w:rsidRPr="00EB4314" w:rsidRDefault="003A03FC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В обзоре приведены разрешенные судами споры, связанные с реализацией товаров, выполнением работ (оказанием услуг), а также споры между потребителями финансовых услуг и финансовыми организациями.</w:t>
      </w:r>
    </w:p>
    <w:p w14:paraId="1F1B8A68" w14:textId="2CA77CCB" w:rsidR="003A03FC" w:rsidRPr="00EB4314" w:rsidRDefault="00AC1641" w:rsidP="00AC1641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З</w:t>
      </w:r>
      <w:r w:rsidR="003A03FC" w:rsidRPr="00EB4314">
        <w:rPr>
          <w:color w:val="000000"/>
          <w:sz w:val="28"/>
          <w:szCs w:val="28"/>
        </w:rPr>
        <w:t>акреплены следующие позиции:</w:t>
      </w:r>
    </w:p>
    <w:p w14:paraId="7E998BB3" w14:textId="77777777" w:rsidR="003A03FC" w:rsidRPr="00EB4314" w:rsidRDefault="003A03FC" w:rsidP="003A03FC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на изготовителе некачественного товара лежит обязанность по возмещению потребителю убытков в полном объеме, включая уплаченные банку проценты по договору потребительского кредита на целевое приобретение такого товара;</w:t>
      </w:r>
    </w:p>
    <w:p w14:paraId="63913CA6" w14:textId="77777777" w:rsidR="003A03FC" w:rsidRPr="00EB4314" w:rsidRDefault="003A03FC" w:rsidP="003A03FC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Законом о защите прав потребителей не предусмотрена ответственность продавца в виде неустойки за нарушение сроков возврата денежных средств за товар надлежащего качества, приобретенный дистанционным способом;</w:t>
      </w:r>
    </w:p>
    <w:p w14:paraId="55D0986D" w14:textId="77777777" w:rsidR="003A03FC" w:rsidRPr="00EB4314" w:rsidRDefault="003A03FC" w:rsidP="003A03FC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бремя доказывания нарушения потребителем правил использования услуги как основания для освобождения от ответственности лежит на исполнителе;</w:t>
      </w:r>
    </w:p>
    <w:p w14:paraId="3E746B8F" w14:textId="77777777" w:rsidR="003A03FC" w:rsidRPr="00EB4314" w:rsidRDefault="003A03FC" w:rsidP="003A03FC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в случае банкротства банка требование по кредитному договору, заключенному с потребителем финансовых услуг, может быть передано любому лицу независимо от наличия у него лицензии на право осуществления банковской деятельности;</w:t>
      </w:r>
    </w:p>
    <w:p w14:paraId="134F1E40" w14:textId="77777777" w:rsidR="003A03FC" w:rsidRPr="00EB4314" w:rsidRDefault="003A03FC" w:rsidP="003A03FC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lastRenderedPageBreak/>
        <w:t>в случае выплаты страхового возмещения третьему лицу, пострадавшему в результате взаимодействия транспортных средств, одним из страховщиков, застраховавших гражданскую ответственность владельцев этих транспортных средств, солидарное обязательство прекращается;</w:t>
      </w:r>
    </w:p>
    <w:p w14:paraId="5D4833CC" w14:textId="77777777" w:rsidR="003A03FC" w:rsidRPr="00EB4314" w:rsidRDefault="003A03FC" w:rsidP="003A03FC">
      <w:pPr>
        <w:spacing w:line="288" w:lineRule="atLeast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непредставление поврежденного транспортного средства на осмотр и/или для проведения независимой технической экспертизы, независимой экспертизы (оценки) либо выполнение его ремонта или утилизации до организации страховщиком осмотра могут служить основанием для отказа в страховом возмещении только в том случае, если непредставление поврежденного транспортного средства на осмотр не позволяет достоверно установить наличие страхового случая и размер убытков.</w:t>
      </w:r>
    </w:p>
    <w:p w14:paraId="3A9D90E6" w14:textId="49CC8F09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6455A42E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448864AF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F8B5D99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4798310C" w14:textId="349E7EF7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F7988E5" w14:textId="348597C0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304A236" w14:textId="1F8C535E" w:rsidR="003A03FC" w:rsidRPr="00EB4314" w:rsidRDefault="003A03FC" w:rsidP="00EB4314">
      <w:pPr>
        <w:spacing w:line="240" w:lineRule="exact"/>
        <w:jc w:val="both"/>
        <w:rPr>
          <w:rStyle w:val="b"/>
          <w:b/>
          <w:bCs/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>Если в судебном акте действия организации, обусловленные действиями ее должностного лица, не получили квалификацию в качестве правонарушения, правоприменительные органы должны при наличии на то причин специально обосновать возможность привлечения к административной ответственности такого должностного лица</w:t>
      </w:r>
    </w:p>
    <w:tbl>
      <w:tblPr>
        <w:tblpPr w:leftFromText="180" w:rightFromText="180" w:vertAnchor="text" w:horzAnchor="page" w:tblpX="879" w:tblpY="27"/>
        <w:tblW w:w="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</w:tblGrid>
      <w:tr w:rsidR="00EB4314" w:rsidRPr="00EB4314" w14:paraId="0F4FBF4D" w14:textId="77777777" w:rsidTr="00EB4314">
        <w:tc>
          <w:tcPr>
            <w:tcW w:w="39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883C22F" w14:textId="1FB66AAC" w:rsidR="00EB4314" w:rsidRPr="00EB4314" w:rsidRDefault="00EB4314" w:rsidP="00EB431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5670574" w14:textId="2FAF509C" w:rsidR="00EB4314" w:rsidRPr="00EB4314" w:rsidRDefault="00EB4314" w:rsidP="003A03FC">
      <w:pPr>
        <w:spacing w:line="288" w:lineRule="atLeast"/>
        <w:jc w:val="both"/>
        <w:rPr>
          <w:color w:val="000000"/>
          <w:sz w:val="28"/>
          <w:szCs w:val="28"/>
        </w:rPr>
      </w:pPr>
    </w:p>
    <w:p w14:paraId="051FA2DD" w14:textId="4FF4BC76" w:rsidR="003A03FC" w:rsidRPr="00EB4314" w:rsidRDefault="003A03FC" w:rsidP="00EB431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Конституционный Суд </w:t>
      </w:r>
      <w:r w:rsidR="00EB4314" w:rsidRPr="00EB4314">
        <w:rPr>
          <w:color w:val="000000"/>
          <w:sz w:val="28"/>
          <w:szCs w:val="28"/>
        </w:rPr>
        <w:t xml:space="preserve">Российской Федерации </w:t>
      </w:r>
      <w:r w:rsidRPr="00EB4314">
        <w:rPr>
          <w:color w:val="000000"/>
          <w:sz w:val="28"/>
          <w:szCs w:val="28"/>
        </w:rPr>
        <w:t xml:space="preserve"> </w:t>
      </w:r>
      <w:r w:rsidR="00EB4314" w:rsidRPr="00EB4314">
        <w:rPr>
          <w:color w:val="000000"/>
          <w:sz w:val="28"/>
          <w:szCs w:val="28"/>
        </w:rPr>
        <w:t xml:space="preserve">постановлением от 20.10.2022 №45-П </w:t>
      </w:r>
      <w:r w:rsidRPr="00EB4314">
        <w:rPr>
          <w:color w:val="000000"/>
          <w:sz w:val="28"/>
          <w:szCs w:val="28"/>
        </w:rPr>
        <w:t xml:space="preserve">признал статью 15.33.2 КоАП РФ в редакции, действовавшей до вступления в силу Федерального закона от 1 апреля 2020 года </w:t>
      </w:r>
      <w:r w:rsidR="00EB4314" w:rsidRPr="00EB4314">
        <w:rPr>
          <w:color w:val="000000"/>
          <w:sz w:val="28"/>
          <w:szCs w:val="28"/>
        </w:rPr>
        <w:t>№</w:t>
      </w:r>
      <w:r w:rsidRPr="00EB4314">
        <w:rPr>
          <w:color w:val="000000"/>
          <w:sz w:val="28"/>
          <w:szCs w:val="28"/>
        </w:rPr>
        <w:t xml:space="preserve"> 90-ФЗ </w:t>
      </w:r>
      <w:r w:rsidR="00EB4314" w:rsidRPr="00EB4314">
        <w:rPr>
          <w:color w:val="000000"/>
          <w:sz w:val="28"/>
          <w:szCs w:val="28"/>
        </w:rPr>
        <w:t>«</w:t>
      </w:r>
      <w:r w:rsidRPr="00EB4314">
        <w:rPr>
          <w:color w:val="000000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EB4314" w:rsidRPr="00EB4314">
        <w:rPr>
          <w:color w:val="000000"/>
          <w:sz w:val="28"/>
          <w:szCs w:val="28"/>
        </w:rPr>
        <w:t>»</w:t>
      </w:r>
      <w:r w:rsidRPr="00EB4314">
        <w:rPr>
          <w:color w:val="000000"/>
          <w:sz w:val="28"/>
          <w:szCs w:val="28"/>
        </w:rPr>
        <w:t>, а также ее часть 1 в действующей редакции не противоречащими Конституции РФ, поскольку, закрепляя основания административной ответственности за предусмотренные ею деяния в виде непредставления в установленный законодательством РФ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эти нормы по своему конституционно-правовому смыслу предполагают, что если во вступившем в законную силу судебном акте действия (бездействие) организации-страхователя, обусловленные действиями (бездействием) ее должностного лица, не получили квалификацию в качестве правонарушения, если опровергнуто наличие оснований для привлечения такой организации к ответственности за ее действия (бездействие), то правоприменительные органы обязаны при наличии на то причин специально обосновать возможность применения этих норм - принимая во внимание указанное обстоятельство - в отношении такого должностного лица.</w:t>
      </w:r>
    </w:p>
    <w:p w14:paraId="29B79955" w14:textId="493062B8" w:rsidR="003A03FC" w:rsidRDefault="003A03FC" w:rsidP="00EB431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При этом, даже установив наличие оснований для привлечения должностного лица организации-страхователя к административной </w:t>
      </w:r>
      <w:r w:rsidRPr="00EB4314">
        <w:rPr>
          <w:color w:val="000000"/>
          <w:sz w:val="28"/>
          <w:szCs w:val="28"/>
        </w:rPr>
        <w:lastRenderedPageBreak/>
        <w:t>ответственности, суды не лишены возможности ввиду малозначительности совершенного им административного правонарушения (статья 2.9 КоАП РФ) освободить его от ответственности и ограничиться устным замечанием.</w:t>
      </w:r>
    </w:p>
    <w:p w14:paraId="6047FE97" w14:textId="77777777" w:rsidR="00EB4314" w:rsidRPr="00EB4314" w:rsidRDefault="00EB4314" w:rsidP="00EB431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71AFD16C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0102061D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5B12CF9" w14:textId="77777777" w:rsidR="00EB4314" w:rsidRPr="007E49AB" w:rsidRDefault="00EB4314" w:rsidP="00EB431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17071789" w14:textId="061E907B" w:rsidR="00730FEF" w:rsidRPr="00EB4314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1A7C3717" w14:textId="00665197" w:rsidR="003A03FC" w:rsidRPr="00EB4314" w:rsidRDefault="00EB4314" w:rsidP="00EB4314">
      <w:pPr>
        <w:spacing w:line="240" w:lineRule="exact"/>
        <w:jc w:val="both"/>
        <w:rPr>
          <w:rStyle w:val="b"/>
          <w:b/>
          <w:bCs/>
          <w:color w:val="000000"/>
          <w:sz w:val="28"/>
          <w:szCs w:val="28"/>
        </w:rPr>
      </w:pPr>
      <w:r w:rsidRPr="00EB4314">
        <w:rPr>
          <w:rStyle w:val="b"/>
          <w:b/>
          <w:bCs/>
          <w:color w:val="000000"/>
          <w:sz w:val="28"/>
          <w:szCs w:val="28"/>
        </w:rPr>
        <w:t>У</w:t>
      </w:r>
      <w:r w:rsidR="003A03FC" w:rsidRPr="00EB4314">
        <w:rPr>
          <w:rStyle w:val="b"/>
          <w:b/>
          <w:bCs/>
          <w:color w:val="000000"/>
          <w:sz w:val="28"/>
          <w:szCs w:val="28"/>
        </w:rPr>
        <w:t>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</w:t>
      </w:r>
      <w:r w:rsidRPr="00EB4314">
        <w:rPr>
          <w:rStyle w:val="b"/>
          <w:b/>
          <w:bCs/>
          <w:color w:val="000000"/>
          <w:sz w:val="28"/>
          <w:szCs w:val="28"/>
        </w:rPr>
        <w:t xml:space="preserve"> с</w:t>
      </w:r>
      <w:r w:rsidRPr="00EB4314">
        <w:rPr>
          <w:rStyle w:val="b"/>
          <w:b/>
          <w:bCs/>
          <w:color w:val="000000"/>
          <w:sz w:val="28"/>
          <w:szCs w:val="28"/>
        </w:rPr>
        <w:t xml:space="preserve"> 1 марта 2023 г.</w:t>
      </w:r>
    </w:p>
    <w:p w14:paraId="220C4078" w14:textId="4B12064C" w:rsidR="00EB4314" w:rsidRPr="00EB4314" w:rsidRDefault="00EB4314" w:rsidP="00EB4314">
      <w:pPr>
        <w:spacing w:line="240" w:lineRule="exact"/>
        <w:jc w:val="both"/>
        <w:rPr>
          <w:rStyle w:val="b"/>
          <w:b/>
          <w:bCs/>
          <w:sz w:val="28"/>
          <w:szCs w:val="28"/>
        </w:rPr>
      </w:pPr>
    </w:p>
    <w:p w14:paraId="328C15CF" w14:textId="1D909897" w:rsidR="00EB4314" w:rsidRPr="00EB4314" w:rsidRDefault="00EB4314" w:rsidP="00EB431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Постановлением Правительства Российской Федерации от 21.10.2022 №1882 утвержден порядок </w:t>
      </w:r>
      <w:r w:rsidRPr="00EB4314">
        <w:rPr>
          <w:color w:val="000000"/>
          <w:sz w:val="28"/>
          <w:szCs w:val="28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EB4314">
        <w:rPr>
          <w:color w:val="000000"/>
          <w:sz w:val="28"/>
          <w:szCs w:val="28"/>
        </w:rPr>
        <w:t xml:space="preserve">. </w:t>
      </w:r>
    </w:p>
    <w:p w14:paraId="2A1F6F86" w14:textId="432D86C8" w:rsidR="003A03FC" w:rsidRPr="00EB4314" w:rsidRDefault="003A03FC" w:rsidP="00EB431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В частности, предусмотрено,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данного средства измерений в Федеральном информационном фонде по обеспечению единства измерений.</w:t>
      </w:r>
    </w:p>
    <w:p w14:paraId="13062A12" w14:textId="1431EA09" w:rsidR="003A03FC" w:rsidRPr="00EB4314" w:rsidRDefault="003A03FC" w:rsidP="00EB431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Признается утратившим силу Постановление Правительства РФ от 26.06.2008 </w:t>
      </w:r>
      <w:r w:rsidR="00EB4314" w:rsidRPr="00EB4314">
        <w:rPr>
          <w:color w:val="000000"/>
          <w:sz w:val="28"/>
          <w:szCs w:val="28"/>
        </w:rPr>
        <w:t>№</w:t>
      </w:r>
      <w:r w:rsidRPr="00EB4314">
        <w:rPr>
          <w:color w:val="000000"/>
          <w:sz w:val="28"/>
          <w:szCs w:val="28"/>
        </w:rPr>
        <w:t xml:space="preserve"> 475, которое регулирует аналогичные правоотношения.</w:t>
      </w:r>
    </w:p>
    <w:p w14:paraId="6E88A577" w14:textId="77777777" w:rsidR="003A03FC" w:rsidRDefault="003A03FC" w:rsidP="003A03FC">
      <w:pPr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rFonts w:eastAsiaTheme="majorEastAsia"/>
          <w:color w:val="000000"/>
          <w:sz w:val="30"/>
          <w:szCs w:val="30"/>
        </w:rPr>
        <w:t> </w:t>
      </w:r>
    </w:p>
    <w:p w14:paraId="55133188" w14:textId="77777777" w:rsidR="00730FEF" w:rsidRPr="007E49AB" w:rsidRDefault="00730FE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B87DA36" w14:textId="77777777" w:rsidR="00D6740A" w:rsidRPr="007E49AB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35CB1DEA" w14:textId="77777777" w:rsidR="00D6740A" w:rsidRPr="007E49AB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C475ABF" w14:textId="77777777" w:rsidR="00D6740A" w:rsidRPr="007E49AB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627F058F" w14:textId="3E052AB2" w:rsidR="007F5DFF" w:rsidRPr="007E49AB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3F5CFEE" w14:textId="77777777" w:rsidR="007F5DFF" w:rsidRPr="007E49AB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8BAE03D" w14:textId="5ED7B301" w:rsidR="00EB4314" w:rsidRPr="00EB4314" w:rsidRDefault="00EB4314" w:rsidP="003E55E9">
      <w:pPr>
        <w:ind w:right="-9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B4314">
        <w:rPr>
          <w:b/>
          <w:bCs/>
          <w:color w:val="000000"/>
          <w:sz w:val="28"/>
          <w:szCs w:val="28"/>
          <w:shd w:val="clear" w:color="auto" w:fill="FFFFFF"/>
        </w:rPr>
        <w:t xml:space="preserve">Об изменениях в законодательстве об охране труда </w:t>
      </w:r>
    </w:p>
    <w:p w14:paraId="1AE2F4C7" w14:textId="77777777" w:rsidR="00EB4314" w:rsidRDefault="00EB4314" w:rsidP="003E55E9">
      <w:pPr>
        <w:ind w:right="-91"/>
        <w:jc w:val="both"/>
        <w:rPr>
          <w:color w:val="000000"/>
          <w:sz w:val="28"/>
          <w:szCs w:val="28"/>
          <w:shd w:val="clear" w:color="auto" w:fill="FFFFFF"/>
        </w:rPr>
      </w:pPr>
    </w:p>
    <w:p w14:paraId="1BC5F3EB" w14:textId="77777777" w:rsidR="00EB4314" w:rsidRDefault="00EB4314" w:rsidP="00EB4314">
      <w:pPr>
        <w:ind w:right="-91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EB4314">
        <w:rPr>
          <w:color w:val="000000"/>
          <w:sz w:val="28"/>
          <w:szCs w:val="28"/>
          <w:shd w:val="clear" w:color="auto" w:fill="FFFFFF"/>
        </w:rPr>
        <w:t xml:space="preserve"> 01.09.2022 вступили в силу утвержденные постановлением Правительства Российской Федерации от 24.12.2021 № 2464 обновленные правила обучения по охране труда и проверки знания соответствующих требований в данной сфере.</w:t>
      </w:r>
    </w:p>
    <w:p w14:paraId="2988CE72" w14:textId="77777777" w:rsidR="00DC304C" w:rsidRDefault="00EB4314" w:rsidP="00DC304C">
      <w:pPr>
        <w:ind w:right="-9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 начала сентября текущего года</w:t>
      </w:r>
      <w:r w:rsidRPr="00EB4314">
        <w:rPr>
          <w:color w:val="000000"/>
          <w:sz w:val="28"/>
          <w:szCs w:val="28"/>
        </w:rPr>
        <w:t xml:space="preserve"> начало действовать новое положение об особенностях расследования несчастных случаев на производстве в отдельных отраслях и организациях, утвержденное приказом Минтруда России от 20.04.2022 № 223н, согласно которому оформлять документы при расследовании несчастных случаев на производстве потребуется с учетом классификаторов. Классифицировать нужно будет и причины несчастных случаев.</w:t>
      </w:r>
    </w:p>
    <w:p w14:paraId="0BD365F4" w14:textId="77777777" w:rsidR="00DC304C" w:rsidRDefault="00EB4314" w:rsidP="00DC304C">
      <w:pPr>
        <w:ind w:right="-91"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Помимо этого, с </w:t>
      </w:r>
      <w:r w:rsidR="00DC304C">
        <w:rPr>
          <w:color w:val="000000"/>
          <w:sz w:val="28"/>
          <w:szCs w:val="28"/>
        </w:rPr>
        <w:t xml:space="preserve">01.09.2022 </w:t>
      </w:r>
      <w:r w:rsidRPr="00EB4314">
        <w:rPr>
          <w:color w:val="000000"/>
          <w:sz w:val="28"/>
          <w:szCs w:val="28"/>
        </w:rPr>
        <w:t xml:space="preserve"> вступили в силу обновленные нормы и условия бесплатной выдачи молока и других равноценных пищевых продуктов, утвержденные приказом Минтруда России от 12.05.2022 № 291н.</w:t>
      </w:r>
      <w:r w:rsidR="00DC304C">
        <w:rPr>
          <w:color w:val="000000"/>
          <w:sz w:val="28"/>
          <w:szCs w:val="28"/>
        </w:rPr>
        <w:t xml:space="preserve"> </w:t>
      </w:r>
      <w:r w:rsidRPr="00EB4314">
        <w:rPr>
          <w:color w:val="000000"/>
          <w:sz w:val="28"/>
          <w:szCs w:val="28"/>
        </w:rPr>
        <w:t xml:space="preserve">Выдавать бесплатно указанные продукты работникам с вредными условиями труда потребуется не позднее даты, следующей за датой внесения сведений о результатах </w:t>
      </w:r>
      <w:r w:rsidRPr="00EB4314">
        <w:rPr>
          <w:color w:val="000000"/>
          <w:sz w:val="28"/>
          <w:szCs w:val="28"/>
        </w:rPr>
        <w:lastRenderedPageBreak/>
        <w:t>проведения специальной оценки условий труда в специальную федеральную систему, за все время работы в таких условиях, в том числе за работу сверх установленной нормы рабочего времени.</w:t>
      </w:r>
    </w:p>
    <w:p w14:paraId="17722E44" w14:textId="77777777" w:rsidR="00DC304C" w:rsidRDefault="00DC304C" w:rsidP="00DC304C">
      <w:pPr>
        <w:ind w:right="-91"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 xml:space="preserve"> </w:t>
      </w:r>
      <w:r w:rsidR="00EB4314" w:rsidRPr="00EB4314">
        <w:rPr>
          <w:color w:val="000000"/>
          <w:sz w:val="28"/>
          <w:szCs w:val="28"/>
        </w:rPr>
        <w:t>Кроме того, введен в действие новы</w:t>
      </w:r>
      <w:r>
        <w:rPr>
          <w:color w:val="000000"/>
          <w:sz w:val="28"/>
          <w:szCs w:val="28"/>
        </w:rPr>
        <w:t xml:space="preserve">й </w:t>
      </w:r>
      <w:r w:rsidR="00EB4314" w:rsidRPr="00EB4314">
        <w:rPr>
          <w:color w:val="000000"/>
          <w:sz w:val="28"/>
          <w:szCs w:val="28"/>
        </w:rPr>
        <w:t>перечень отдельных видов работ, при выполнении которых работникам предоставляется бесплатно по установленным нормам лечебно-профилактическое питание, сами нормы бесплатной выдачи витаминных препаратов и лечебно-профилактического питания, утвержденны</w:t>
      </w:r>
      <w:r>
        <w:rPr>
          <w:color w:val="000000"/>
          <w:sz w:val="28"/>
          <w:szCs w:val="28"/>
        </w:rPr>
        <w:t>й</w:t>
      </w:r>
      <w:r w:rsidR="00EB4314" w:rsidRPr="00EB4314">
        <w:rPr>
          <w:color w:val="000000"/>
          <w:sz w:val="28"/>
          <w:szCs w:val="28"/>
        </w:rPr>
        <w:t xml:space="preserve"> приказом Минтруда России от 16.05.2022 № 298н.</w:t>
      </w:r>
    </w:p>
    <w:p w14:paraId="0EA65D60" w14:textId="6A87E1E7" w:rsidR="003E55E9" w:rsidRDefault="00EB4314" w:rsidP="00DC304C">
      <w:pPr>
        <w:ind w:right="-91" w:firstLine="720"/>
        <w:jc w:val="both"/>
        <w:rPr>
          <w:color w:val="000000"/>
          <w:sz w:val="28"/>
          <w:szCs w:val="28"/>
        </w:rPr>
      </w:pPr>
      <w:r w:rsidRPr="00EB4314">
        <w:rPr>
          <w:color w:val="000000"/>
          <w:sz w:val="28"/>
          <w:szCs w:val="28"/>
        </w:rPr>
        <w:t>С 01.09.2022 также начал действовать утвержденный приказом Минздрава России от 20.05.2022 № 342н порядок прохождения обязательного психиатрического освидетельствования работниками, осуществляющими отдельные виды деятельности, которым определены новые требования к выдаваемому работодателем направлению на освидетельствование, а также виды деятельности, при осуществлении которых проводится психиатрическое освидетельствование.</w:t>
      </w:r>
    </w:p>
    <w:p w14:paraId="45EE2F16" w14:textId="77777777" w:rsidR="00DC304C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6668C064" w14:textId="36E68E4F" w:rsidR="00DC304C" w:rsidRPr="007E49AB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5BA9B27D" w14:textId="77777777" w:rsidR="00DC304C" w:rsidRPr="007E49AB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18315069" w14:textId="77777777" w:rsidR="00DC304C" w:rsidRPr="007E49AB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1598160F" w14:textId="0692E9A9" w:rsidR="00DC304C" w:rsidRDefault="00DC304C" w:rsidP="00DC304C">
      <w:pPr>
        <w:ind w:right="-91"/>
        <w:jc w:val="both"/>
        <w:rPr>
          <w:color w:val="000000"/>
          <w:sz w:val="28"/>
          <w:szCs w:val="28"/>
        </w:rPr>
      </w:pPr>
    </w:p>
    <w:p w14:paraId="11197531" w14:textId="43E2B240" w:rsidR="00DC304C" w:rsidRPr="00DC304C" w:rsidRDefault="00DC304C" w:rsidP="00DC304C">
      <w:pPr>
        <w:spacing w:line="240" w:lineRule="exact"/>
        <w:ind w:right="-91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DC304C">
        <w:rPr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 w:rsidRPr="00DC304C">
        <w:rPr>
          <w:b/>
          <w:bCs/>
          <w:color w:val="000000"/>
          <w:sz w:val="28"/>
          <w:szCs w:val="28"/>
          <w:shd w:val="clear" w:color="auto" w:fill="FFFFFF"/>
        </w:rPr>
        <w:t>конфискации транспортных средств при совершении преступлений, связанных с их управлением</w:t>
      </w:r>
      <w:r w:rsidRPr="00DC304C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135EFA0C" w14:textId="77777777" w:rsidR="00DC304C" w:rsidRPr="00DC304C" w:rsidRDefault="00DC304C" w:rsidP="00DC304C">
      <w:pPr>
        <w:ind w:right="-91"/>
        <w:jc w:val="both"/>
        <w:rPr>
          <w:color w:val="000000"/>
          <w:sz w:val="28"/>
          <w:szCs w:val="28"/>
          <w:shd w:val="clear" w:color="auto" w:fill="FFFFFF"/>
        </w:rPr>
      </w:pPr>
    </w:p>
    <w:p w14:paraId="1DBFE40E" w14:textId="77777777" w:rsidR="00DC304C" w:rsidRDefault="00DC304C" w:rsidP="00DC304C">
      <w:pPr>
        <w:ind w:right="-91" w:firstLine="720"/>
        <w:jc w:val="both"/>
        <w:rPr>
          <w:rStyle w:val="apple-converted-space"/>
          <w:color w:val="000000"/>
          <w:sz w:val="28"/>
          <w:szCs w:val="28"/>
        </w:rPr>
      </w:pPr>
      <w:r w:rsidRPr="00DC304C">
        <w:rPr>
          <w:color w:val="000000"/>
          <w:sz w:val="28"/>
          <w:szCs w:val="28"/>
          <w:shd w:val="clear" w:color="auto" w:fill="FFFFFF"/>
        </w:rPr>
        <w:t>В Уголовный кодекс Российской Федерации внесены изменения, которые ужесточили ответственность за нарушение правил дорожного движения и эксплуатации транспортных средств водителями, управляющими в состоянии опьянения или лишенными права управления.</w:t>
      </w:r>
      <w:r w:rsidRPr="00DC304C">
        <w:rPr>
          <w:rStyle w:val="apple-converted-space"/>
          <w:color w:val="000000"/>
          <w:sz w:val="28"/>
          <w:szCs w:val="28"/>
        </w:rPr>
        <w:t> </w:t>
      </w:r>
    </w:p>
    <w:p w14:paraId="69B3FB81" w14:textId="77777777" w:rsidR="00DC304C" w:rsidRDefault="00DC304C" w:rsidP="00DC304C">
      <w:pPr>
        <w:ind w:right="-9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C304C">
        <w:rPr>
          <w:color w:val="000000"/>
          <w:sz w:val="28"/>
          <w:szCs w:val="28"/>
        </w:rPr>
        <w:t xml:space="preserve"> качестве возможной дополнительной меры в отношении правонарушителей, привлекаемых к уголовной ответственности, установлена возможность конфискации транспортного средства, то есть принудительного безвозмездного изъятия и обращения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</w:t>
      </w:r>
      <w:r>
        <w:rPr>
          <w:color w:val="000000"/>
          <w:sz w:val="28"/>
          <w:szCs w:val="28"/>
        </w:rPr>
        <w:t>.</w:t>
      </w:r>
    </w:p>
    <w:p w14:paraId="32B1B490" w14:textId="0CDE0661" w:rsidR="00DC304C" w:rsidRDefault="00DC304C" w:rsidP="00DC304C">
      <w:pPr>
        <w:ind w:right="-91" w:firstLine="720"/>
        <w:jc w:val="both"/>
        <w:rPr>
          <w:rStyle w:val="apple-converted-space"/>
          <w:color w:val="000000"/>
          <w:sz w:val="28"/>
          <w:szCs w:val="28"/>
        </w:rPr>
      </w:pPr>
      <w:r w:rsidRPr="00DC304C">
        <w:rPr>
          <w:color w:val="000000"/>
          <w:sz w:val="28"/>
          <w:szCs w:val="28"/>
        </w:rPr>
        <w:t>Конфискация предусмотрена уголовным законом за управление транспортным средством в состоянии опьянения лицом, подвергнутым административному наказанию или имеющим судимость (ст. 264.1 УК РФ), нарушение правил дорожного движения лицом, подвергнутым административному наказанию и лишенным права управления транспортными средствами (ст. 264.2 УК РФ), управление транспортным средством лицом, лишенным права управления и подвергнутым административному наказанию или имеющим судимость (ст. 264.3 УК РФ).</w:t>
      </w:r>
      <w:r w:rsidRPr="00DC304C">
        <w:rPr>
          <w:rStyle w:val="apple-converted-space"/>
          <w:color w:val="000000"/>
          <w:sz w:val="28"/>
          <w:szCs w:val="28"/>
        </w:rPr>
        <w:t> </w:t>
      </w:r>
    </w:p>
    <w:p w14:paraId="3CA76432" w14:textId="7CBBAB66" w:rsidR="00DC304C" w:rsidRDefault="00DC304C" w:rsidP="00DC304C">
      <w:pPr>
        <w:ind w:right="-91" w:firstLine="720"/>
        <w:jc w:val="both"/>
        <w:rPr>
          <w:rStyle w:val="apple-converted-space"/>
          <w:color w:val="000000"/>
          <w:sz w:val="28"/>
          <w:szCs w:val="28"/>
        </w:rPr>
      </w:pPr>
    </w:p>
    <w:p w14:paraId="3AB707AF" w14:textId="77777777" w:rsidR="00DC304C" w:rsidRPr="007E49AB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1AAE9DBE" w14:textId="77777777" w:rsidR="00DC304C" w:rsidRPr="007E49AB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7E63B58" w14:textId="77777777" w:rsidR="00DC304C" w:rsidRPr="007E49AB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46AB7512" w14:textId="77777777" w:rsidR="00DC304C" w:rsidRPr="00DC304C" w:rsidRDefault="00DC304C" w:rsidP="00DC304C">
      <w:pPr>
        <w:ind w:right="-91" w:firstLine="720"/>
        <w:jc w:val="both"/>
        <w:rPr>
          <w:color w:val="000000"/>
          <w:sz w:val="28"/>
          <w:szCs w:val="28"/>
        </w:rPr>
      </w:pPr>
    </w:p>
    <w:sectPr w:rsidR="00DC304C" w:rsidRPr="00DC304C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0D1A9B"/>
    <w:rsid w:val="000F00FA"/>
    <w:rsid w:val="00102A10"/>
    <w:rsid w:val="00144237"/>
    <w:rsid w:val="00152CD6"/>
    <w:rsid w:val="0018545D"/>
    <w:rsid w:val="001C2E24"/>
    <w:rsid w:val="001C7C5C"/>
    <w:rsid w:val="001D3343"/>
    <w:rsid w:val="00222A5F"/>
    <w:rsid w:val="002274E2"/>
    <w:rsid w:val="002544C0"/>
    <w:rsid w:val="00254FAC"/>
    <w:rsid w:val="002A0072"/>
    <w:rsid w:val="002B42D6"/>
    <w:rsid w:val="00305E08"/>
    <w:rsid w:val="00322AB8"/>
    <w:rsid w:val="00334534"/>
    <w:rsid w:val="00342872"/>
    <w:rsid w:val="003555DA"/>
    <w:rsid w:val="003562A5"/>
    <w:rsid w:val="00381A50"/>
    <w:rsid w:val="003A03FC"/>
    <w:rsid w:val="003A1C4B"/>
    <w:rsid w:val="003B5A9D"/>
    <w:rsid w:val="003C5249"/>
    <w:rsid w:val="003E55E9"/>
    <w:rsid w:val="003F4794"/>
    <w:rsid w:val="003F52FA"/>
    <w:rsid w:val="00437018"/>
    <w:rsid w:val="00445A98"/>
    <w:rsid w:val="004B2094"/>
    <w:rsid w:val="005140C5"/>
    <w:rsid w:val="005251A2"/>
    <w:rsid w:val="00533A7B"/>
    <w:rsid w:val="005511A6"/>
    <w:rsid w:val="00564524"/>
    <w:rsid w:val="00575842"/>
    <w:rsid w:val="00620508"/>
    <w:rsid w:val="00625A02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5A4B"/>
    <w:rsid w:val="006D71AB"/>
    <w:rsid w:val="006E6334"/>
    <w:rsid w:val="007236E6"/>
    <w:rsid w:val="0072724E"/>
    <w:rsid w:val="00730FEF"/>
    <w:rsid w:val="00735CE4"/>
    <w:rsid w:val="00766B77"/>
    <w:rsid w:val="00775A57"/>
    <w:rsid w:val="00791FA8"/>
    <w:rsid w:val="007D393E"/>
    <w:rsid w:val="007E49AB"/>
    <w:rsid w:val="007F5DFF"/>
    <w:rsid w:val="00831B96"/>
    <w:rsid w:val="008321BB"/>
    <w:rsid w:val="00862D4E"/>
    <w:rsid w:val="0088122F"/>
    <w:rsid w:val="008866A7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61AE9"/>
    <w:rsid w:val="00A85422"/>
    <w:rsid w:val="00A92629"/>
    <w:rsid w:val="00AA5189"/>
    <w:rsid w:val="00AB0D2E"/>
    <w:rsid w:val="00AB7D92"/>
    <w:rsid w:val="00AC1641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7CEA"/>
    <w:rsid w:val="00B9591F"/>
    <w:rsid w:val="00BA5EF7"/>
    <w:rsid w:val="00BD6AF6"/>
    <w:rsid w:val="00BF3531"/>
    <w:rsid w:val="00C239E6"/>
    <w:rsid w:val="00C55BB0"/>
    <w:rsid w:val="00C6797B"/>
    <w:rsid w:val="00C67F36"/>
    <w:rsid w:val="00C83DC7"/>
    <w:rsid w:val="00CB40F4"/>
    <w:rsid w:val="00CB6BC6"/>
    <w:rsid w:val="00CD70A9"/>
    <w:rsid w:val="00CF7A00"/>
    <w:rsid w:val="00D05A4D"/>
    <w:rsid w:val="00D16AAD"/>
    <w:rsid w:val="00D661A7"/>
    <w:rsid w:val="00D6740A"/>
    <w:rsid w:val="00DC304C"/>
    <w:rsid w:val="00DD368C"/>
    <w:rsid w:val="00DE7429"/>
    <w:rsid w:val="00E32C8A"/>
    <w:rsid w:val="00E5568A"/>
    <w:rsid w:val="00E62C29"/>
    <w:rsid w:val="00EB4314"/>
    <w:rsid w:val="00EB46FD"/>
    <w:rsid w:val="00ED30F7"/>
    <w:rsid w:val="00EE062A"/>
    <w:rsid w:val="00F01320"/>
    <w:rsid w:val="00F27877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3</cp:revision>
  <dcterms:created xsi:type="dcterms:W3CDTF">2022-10-29T16:07:00Z</dcterms:created>
  <dcterms:modified xsi:type="dcterms:W3CDTF">2022-10-29T16:09:00Z</dcterms:modified>
</cp:coreProperties>
</file>