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62C6" w:rsidTr="008378C3">
        <w:tc>
          <w:tcPr>
            <w:tcW w:w="4785" w:type="dxa"/>
          </w:tcPr>
          <w:p w:rsidR="002162C6" w:rsidRDefault="002162C6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2C6" w:rsidRDefault="002162C6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62C6" w:rsidRDefault="002162C6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62C6" w:rsidRPr="002162C6" w:rsidRDefault="002162C6" w:rsidP="002162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Платить экологический сбор за 2018 год необходимо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162C6"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 новых ставок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31.10.2018 № 1293 внесены изменения в части установления размеров ставок экологического сбора по новым группам товаров и упаковки.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Этот платеж вносят производители или импортеры товара и упаковки. Новые ставки действуют начиная с уплаты сбора за 2018 год.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 xml:space="preserve">Ставки утверждены в целях их согласования с перечнем товаров, упаковки товаров, подлежащих утилизации после утраты ими потребительских свойств, утвержденным Распоряжением Правительства РФ от 28.12.2017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162C6">
        <w:rPr>
          <w:rFonts w:ascii="Times New Roman" w:eastAsia="Times New Roman" w:hAnsi="Times New Roman" w:cs="Times New Roman"/>
          <w:sz w:val="28"/>
          <w:szCs w:val="28"/>
        </w:rPr>
        <w:t>№ 2970-р.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Включены, в том числе, следующие позиции (ставка сбора в рублях за тонну):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«Элементы первичные и батареи первичных элементов» - 33476;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«Аккумуляторы свинцовые» - 2025;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«Батареи аккумуляторные» - 33476;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«Провода и кабели электронные и электрические прочие» - 2423;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«Оборудование электрическое осветительное» - 9956.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Кроме того, уточнены наименования отдельных позиций (в том числе таких, как «Бумага и картон гофрированные, тара из гофрированной бумаги и картона», «Мешки и сумки бумажные», «Нефтепродукты», «Шины, покрышки и камеры резиновые» и др).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Также внесены редакционные поправки в целях приведения Постановления в соответствие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Изменения вступили в действие с 10.11.2018.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Обратите внимание: уплату сбора Росприроднадзор теперь контролирует по-другому алгоритму.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Во-первых, проверяющие обязаны составлять акт, если при проверке: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- выявили ошибки или противоречия в расчете сбора;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- нашли несоответствие между сведениями, которые есть у них, и сведениями, представленными плательщиком;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- выявили недоимку или просрочку уплаты сбора.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lastRenderedPageBreak/>
        <w:t>Акт направляется плательщику в течение 3 рабочих дней после подписания. Он отправляется тем же способом, каким был подан расчет.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У плательщика есть 10 рабочих дней, чтобы документально подтвердить свой расчет либо направить пояснения.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Если при проверке найдут переплату, то плательщику предложат зачесть ее в счет будущих платежей. Можно отказаться и попросить вернуть деньги.</w:t>
      </w:r>
    </w:p>
    <w:p w:rsidR="002162C6" w:rsidRPr="002162C6" w:rsidRDefault="002162C6" w:rsidP="00216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C6">
        <w:rPr>
          <w:rFonts w:ascii="Times New Roman" w:eastAsia="Times New Roman" w:hAnsi="Times New Roman" w:cs="Times New Roman"/>
          <w:sz w:val="28"/>
          <w:szCs w:val="28"/>
        </w:rPr>
        <w:t>Во-вторых, сокращен срок добровольного погашения задолженности. На исполнение требования об уплате сбора теперь отведено 15, а не 30 календарных дней. Если деньги не поступят, проверяющие обратятся в суд.</w:t>
      </w:r>
    </w:p>
    <w:p w:rsidR="002162C6" w:rsidRPr="009B4421" w:rsidRDefault="002162C6" w:rsidP="002162C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2C6" w:rsidRDefault="002162C6" w:rsidP="002162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2C6" w:rsidRPr="003B23A3" w:rsidRDefault="002162C6" w:rsidP="002162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2162C6" w:rsidRPr="003B23A3" w:rsidRDefault="002162C6" w:rsidP="002162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2162C6" w:rsidRPr="003B23A3" w:rsidRDefault="002162C6" w:rsidP="002162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2C6" w:rsidRPr="003B23A3" w:rsidRDefault="002162C6" w:rsidP="002162C6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2162C6" w:rsidRPr="003B23A3" w:rsidRDefault="002162C6" w:rsidP="002162C6">
      <w:pPr>
        <w:spacing w:after="0" w:line="240" w:lineRule="exact"/>
        <w:rPr>
          <w:sz w:val="28"/>
          <w:szCs w:val="28"/>
        </w:rPr>
      </w:pPr>
    </w:p>
    <w:p w:rsidR="002162C6" w:rsidRDefault="002162C6" w:rsidP="002162C6"/>
    <w:p w:rsidR="00170E8B" w:rsidRDefault="00170E8B"/>
    <w:sectPr w:rsidR="00170E8B" w:rsidSect="002162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8B" w:rsidRDefault="00170E8B" w:rsidP="002162C6">
      <w:pPr>
        <w:spacing w:after="0" w:line="240" w:lineRule="auto"/>
      </w:pPr>
      <w:r>
        <w:separator/>
      </w:r>
    </w:p>
  </w:endnote>
  <w:endnote w:type="continuationSeparator" w:id="1">
    <w:p w:rsidR="00170E8B" w:rsidRDefault="00170E8B" w:rsidP="0021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8B" w:rsidRDefault="00170E8B" w:rsidP="002162C6">
      <w:pPr>
        <w:spacing w:after="0" w:line="240" w:lineRule="auto"/>
      </w:pPr>
      <w:r>
        <w:separator/>
      </w:r>
    </w:p>
  </w:footnote>
  <w:footnote w:type="continuationSeparator" w:id="1">
    <w:p w:rsidR="00170E8B" w:rsidRDefault="00170E8B" w:rsidP="0021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658"/>
      <w:docPartObj>
        <w:docPartGallery w:val="Page Numbers (Top of Page)"/>
        <w:docPartUnique/>
      </w:docPartObj>
    </w:sdtPr>
    <w:sdtContent>
      <w:p w:rsidR="002162C6" w:rsidRDefault="002162C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62C6" w:rsidRDefault="002162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2C6"/>
    <w:rsid w:val="00170E8B"/>
    <w:rsid w:val="002162C6"/>
    <w:rsid w:val="0029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2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2162C6"/>
  </w:style>
  <w:style w:type="paragraph" w:styleId="a3">
    <w:name w:val="Normal (Web)"/>
    <w:basedOn w:val="a"/>
    <w:uiPriority w:val="99"/>
    <w:semiHidden/>
    <w:unhideWhenUsed/>
    <w:rsid w:val="002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2C6"/>
  </w:style>
  <w:style w:type="paragraph" w:styleId="a7">
    <w:name w:val="footer"/>
    <w:basedOn w:val="a"/>
    <w:link w:val="a8"/>
    <w:uiPriority w:val="99"/>
    <w:semiHidden/>
    <w:unhideWhenUsed/>
    <w:rsid w:val="0021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cp:lastPrinted>2018-12-12T08:34:00Z</cp:lastPrinted>
  <dcterms:created xsi:type="dcterms:W3CDTF">2018-12-12T08:24:00Z</dcterms:created>
  <dcterms:modified xsi:type="dcterms:W3CDTF">2018-12-12T08:34:00Z</dcterms:modified>
</cp:coreProperties>
</file>