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41" w:rsidRDefault="001A4A41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E43428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428">
        <w:rPr>
          <w:rFonts w:ascii="Times New Roman" w:hAnsi="Times New Roman" w:cs="Times New Roman"/>
          <w:sz w:val="28"/>
          <w:szCs w:val="28"/>
        </w:rPr>
        <w:t>АДМИНИСТРАЦИИ СПАССКОГО СЕЛЬСКОГО ПОСЕЛЕНИЯ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tabs>
          <w:tab w:val="left" w:pos="60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A41">
        <w:rPr>
          <w:rFonts w:ascii="Times New Roman" w:hAnsi="Times New Roman" w:cs="Times New Roman"/>
          <w:sz w:val="28"/>
          <w:szCs w:val="28"/>
        </w:rPr>
        <w:t xml:space="preserve">20.10.2016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8F9">
        <w:rPr>
          <w:rFonts w:ascii="Times New Roman" w:hAnsi="Times New Roman" w:cs="Times New Roman"/>
          <w:sz w:val="28"/>
          <w:szCs w:val="28"/>
        </w:rPr>
        <w:t xml:space="preserve">   </w:t>
      </w:r>
      <w:r w:rsidRPr="005F48F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4A41">
        <w:rPr>
          <w:rFonts w:ascii="Times New Roman" w:hAnsi="Times New Roman" w:cs="Times New Roman"/>
          <w:sz w:val="28"/>
          <w:szCs w:val="28"/>
        </w:rPr>
        <w:t>620</w:t>
      </w: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482B" w:rsidRDefault="004E2D5B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5E3" w:rsidRPr="00C615E3">
        <w:rPr>
          <w:rFonts w:ascii="Times New Roman" w:hAnsi="Times New Roman" w:cs="Times New Roman"/>
          <w:sz w:val="28"/>
          <w:szCs w:val="28"/>
        </w:rPr>
        <w:t>Программ</w:t>
      </w:r>
      <w:r w:rsidR="00C615E3">
        <w:rPr>
          <w:rFonts w:ascii="Times New Roman" w:hAnsi="Times New Roman" w:cs="Times New Roman"/>
          <w:sz w:val="28"/>
          <w:szCs w:val="28"/>
        </w:rPr>
        <w:t>ы</w:t>
      </w:r>
      <w:r w:rsidR="00C615E3" w:rsidRPr="00C615E3">
        <w:rPr>
          <w:rFonts w:ascii="Times New Roman" w:hAnsi="Times New Roman" w:cs="Times New Roman"/>
          <w:sz w:val="28"/>
          <w:szCs w:val="28"/>
        </w:rPr>
        <w:t xml:space="preserve"> развития муниципальной</w:t>
      </w:r>
    </w:p>
    <w:p w:rsidR="001A4A41" w:rsidRDefault="00C615E3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615E3">
        <w:rPr>
          <w:rFonts w:ascii="Times New Roman" w:hAnsi="Times New Roman" w:cs="Times New Roman"/>
          <w:sz w:val="28"/>
          <w:szCs w:val="28"/>
        </w:rPr>
        <w:t>службы в администрации Спасского сельского поселения</w:t>
      </w:r>
    </w:p>
    <w:p w:rsidR="004E2D5B" w:rsidRPr="005F48F9" w:rsidRDefault="00C615E3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15E3">
        <w:rPr>
          <w:rFonts w:ascii="Times New Roman" w:hAnsi="Times New Roman" w:cs="Times New Roman"/>
          <w:sz w:val="28"/>
          <w:szCs w:val="28"/>
        </w:rPr>
        <w:t>2017-2020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4E2D5B" w:rsidRPr="005F48F9">
        <w:rPr>
          <w:rFonts w:ascii="Times New Roman" w:hAnsi="Times New Roman" w:cs="Times New Roman"/>
          <w:sz w:val="28"/>
          <w:szCs w:val="28"/>
        </w:rPr>
        <w:t>.</w:t>
      </w:r>
    </w:p>
    <w:p w:rsidR="004E2D5B" w:rsidRPr="005F48F9" w:rsidRDefault="004E2D5B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Pr="005F48F9" w:rsidRDefault="004E2D5B" w:rsidP="00F148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C615E3">
        <w:rPr>
          <w:rFonts w:ascii="Times New Roman" w:hAnsi="Times New Roman" w:cs="Times New Roman"/>
          <w:sz w:val="28"/>
          <w:szCs w:val="28"/>
        </w:rPr>
        <w:t xml:space="preserve"> на основании Перечня муниципальных программ Спасского сельского поселения, утвержденного постановлением администрации № 413 от 14.07.</w:t>
      </w:r>
      <w:r w:rsidR="003546AA">
        <w:rPr>
          <w:rFonts w:ascii="Times New Roman" w:hAnsi="Times New Roman" w:cs="Times New Roman"/>
          <w:sz w:val="28"/>
          <w:szCs w:val="28"/>
        </w:rPr>
        <w:t>201</w:t>
      </w:r>
      <w:r w:rsidR="00F1482B">
        <w:rPr>
          <w:rFonts w:ascii="Times New Roman" w:hAnsi="Times New Roman" w:cs="Times New Roman"/>
          <w:sz w:val="28"/>
          <w:szCs w:val="28"/>
        </w:rPr>
        <w:t>6</w:t>
      </w:r>
      <w:r w:rsidR="00C615E3">
        <w:rPr>
          <w:rFonts w:ascii="Times New Roman" w:hAnsi="Times New Roman" w:cs="Times New Roman"/>
          <w:sz w:val="28"/>
          <w:szCs w:val="28"/>
        </w:rPr>
        <w:t xml:space="preserve"> года, </w:t>
      </w:r>
      <w:hyperlink r:id="rId6" w:history="1">
        <w:proofErr w:type="gramStart"/>
        <w:r w:rsidR="00C615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</w:t>
        </w:r>
        <w:r w:rsidR="00C615E3" w:rsidRPr="00C615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</w:hyperlink>
      <w:r w:rsidR="00C615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615E3" w:rsidRPr="00C615E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Спасского сельского поселения</w:t>
      </w:r>
      <w:r w:rsidR="00C615E3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19.01.2015 года № 8,</w:t>
      </w:r>
      <w:r w:rsidR="00F1482B">
        <w:rPr>
          <w:rFonts w:ascii="Times New Roman" w:hAnsi="Times New Roman" w:cs="Times New Roman"/>
          <w:sz w:val="28"/>
          <w:szCs w:val="28"/>
        </w:rPr>
        <w:t xml:space="preserve"> </w:t>
      </w:r>
      <w:r w:rsidRPr="005F48F9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 ПОСТАНОВЛЯЕТ:</w:t>
      </w: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"</w:t>
      </w:r>
      <w:r w:rsidR="00C615E3" w:rsidRPr="00C615E3">
        <w:rPr>
          <w:rFonts w:ascii="Times New Roman" w:hAnsi="Times New Roman" w:cs="Times New Roman"/>
          <w:sz w:val="28"/>
          <w:szCs w:val="28"/>
        </w:rPr>
        <w:t>Программ</w:t>
      </w:r>
      <w:r w:rsidR="00C615E3">
        <w:rPr>
          <w:rFonts w:ascii="Times New Roman" w:hAnsi="Times New Roman" w:cs="Times New Roman"/>
          <w:sz w:val="28"/>
          <w:szCs w:val="28"/>
        </w:rPr>
        <w:t>у</w:t>
      </w:r>
      <w:r w:rsidR="00C615E3" w:rsidRPr="00C615E3">
        <w:rPr>
          <w:rFonts w:ascii="Times New Roman" w:hAnsi="Times New Roman" w:cs="Times New Roman"/>
          <w:sz w:val="28"/>
          <w:szCs w:val="28"/>
        </w:rPr>
        <w:t xml:space="preserve"> развития муниципальной службы в администрации Спасского сельского поселения </w:t>
      </w:r>
      <w:r w:rsidR="00C615E3">
        <w:rPr>
          <w:rFonts w:ascii="Times New Roman" w:hAnsi="Times New Roman" w:cs="Times New Roman"/>
          <w:sz w:val="28"/>
          <w:szCs w:val="28"/>
        </w:rPr>
        <w:t xml:space="preserve">на </w:t>
      </w:r>
      <w:r w:rsidR="00C615E3" w:rsidRPr="00C615E3">
        <w:rPr>
          <w:rFonts w:ascii="Times New Roman" w:hAnsi="Times New Roman" w:cs="Times New Roman"/>
          <w:sz w:val="28"/>
          <w:szCs w:val="28"/>
        </w:rPr>
        <w:t>2017-2020</w:t>
      </w:r>
      <w:r w:rsidR="00C615E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615E3" w:rsidRPr="005F48F9">
        <w:rPr>
          <w:rFonts w:ascii="Times New Roman" w:hAnsi="Times New Roman" w:cs="Times New Roman"/>
          <w:sz w:val="28"/>
          <w:szCs w:val="28"/>
        </w:rPr>
        <w:t xml:space="preserve"> </w:t>
      </w:r>
      <w:r w:rsidRPr="005F48F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   2. Администрации Спасского сельского предусмотреть при формировании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48F9">
        <w:rPr>
          <w:rFonts w:ascii="Times New Roman" w:hAnsi="Times New Roman" w:cs="Times New Roman"/>
          <w:sz w:val="28"/>
          <w:szCs w:val="28"/>
        </w:rPr>
        <w:t xml:space="preserve"> Спасского поселения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615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615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8F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48F9">
        <w:rPr>
          <w:rFonts w:ascii="Times New Roman" w:hAnsi="Times New Roman" w:cs="Times New Roman"/>
          <w:sz w:val="28"/>
          <w:szCs w:val="28"/>
        </w:rPr>
        <w:t xml:space="preserve"> финансирование Программы в объеме, предусмотренном Программой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615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615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8F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48F9">
        <w:rPr>
          <w:rFonts w:ascii="Times New Roman" w:hAnsi="Times New Roman" w:cs="Times New Roman"/>
          <w:sz w:val="28"/>
          <w:szCs w:val="28"/>
        </w:rPr>
        <w:t>.</w:t>
      </w: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4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8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 финансовым вопросам Кокареву О.С.</w:t>
      </w: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Глава поселения                                                         </w:t>
      </w:r>
      <w:r w:rsidR="001A4A41">
        <w:rPr>
          <w:rFonts w:ascii="Times New Roman" w:hAnsi="Times New Roman" w:cs="Times New Roman"/>
          <w:sz w:val="28"/>
          <w:szCs w:val="28"/>
        </w:rPr>
        <w:tab/>
      </w:r>
      <w:r w:rsidR="001A4A41">
        <w:rPr>
          <w:rFonts w:ascii="Times New Roman" w:hAnsi="Times New Roman" w:cs="Times New Roman"/>
          <w:sz w:val="28"/>
          <w:szCs w:val="28"/>
        </w:rPr>
        <w:tab/>
      </w:r>
      <w:r w:rsidR="001A4A41">
        <w:rPr>
          <w:rFonts w:ascii="Times New Roman" w:hAnsi="Times New Roman" w:cs="Times New Roman"/>
          <w:sz w:val="28"/>
          <w:szCs w:val="28"/>
        </w:rPr>
        <w:tab/>
      </w:r>
      <w:r w:rsidRPr="005F48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 Казанов</w:t>
      </w: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E2D5B" w:rsidRDefault="004E2D5B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8469F" w:rsidRDefault="0028469F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8469F" w:rsidRDefault="0028469F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8469F" w:rsidRDefault="0028469F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8469F" w:rsidRDefault="0028469F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8469F" w:rsidRDefault="0028469F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8469F" w:rsidRDefault="0028469F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8469F" w:rsidRDefault="0028469F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8469F" w:rsidRDefault="0028469F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615E3" w:rsidRDefault="00C615E3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Default="004E2D5B" w:rsidP="00C02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Pr="00B52B35" w:rsidRDefault="004E2D5B" w:rsidP="00AE4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2B3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E2D5B" w:rsidRDefault="00C615E3" w:rsidP="00C615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15E3">
        <w:rPr>
          <w:rFonts w:ascii="Times New Roman" w:hAnsi="Times New Roman" w:cs="Times New Roman"/>
          <w:sz w:val="28"/>
          <w:szCs w:val="28"/>
        </w:rPr>
        <w:t xml:space="preserve">развития муниципальной службы в администрации Спасского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15E3">
        <w:rPr>
          <w:rFonts w:ascii="Times New Roman" w:hAnsi="Times New Roman" w:cs="Times New Roman"/>
          <w:sz w:val="28"/>
          <w:szCs w:val="28"/>
        </w:rPr>
        <w:t>2017-2020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3748E" w:rsidRPr="001B4062" w:rsidRDefault="0073748E" w:rsidP="0073748E">
      <w:pPr>
        <w:jc w:val="center"/>
        <w:rPr>
          <w:rFonts w:eastAsia="Times New Roman"/>
          <w:b/>
          <w:lang w:eastAsia="ru-RU"/>
        </w:rPr>
      </w:pPr>
      <w:r w:rsidRPr="001B4062">
        <w:rPr>
          <w:rFonts w:eastAsia="Times New Roman"/>
          <w:b/>
          <w:lang w:eastAsia="ru-RU"/>
        </w:rPr>
        <w:t xml:space="preserve">Паспорт муниципальной  программы </w:t>
      </w:r>
    </w:p>
    <w:p w:rsidR="0073748E" w:rsidRPr="001B4062" w:rsidRDefault="0073748E" w:rsidP="0073748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73748E" w:rsidRPr="001B4062" w:rsidTr="00F50EF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F1482B" w:rsidRDefault="0073748E" w:rsidP="00F50E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F1482B">
              <w:rPr>
                <w:rFonts w:eastAsia="Times New Roman"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1B4062" w:rsidRDefault="0073748E" w:rsidP="00F50EF4">
            <w:pPr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color w:val="000000"/>
                <w:lang w:eastAsia="ru-RU"/>
              </w:rPr>
              <w:t xml:space="preserve">Муниципальная  программа </w:t>
            </w:r>
            <w:r>
              <w:rPr>
                <w:rFonts w:eastAsia="Times New Roman"/>
                <w:color w:val="000000"/>
                <w:lang w:eastAsia="ru-RU"/>
              </w:rPr>
              <w:t>Спасского</w:t>
            </w:r>
            <w:r w:rsidRPr="001B4062">
              <w:rPr>
                <w:rFonts w:eastAsia="Times New Roman"/>
                <w:color w:val="000000"/>
                <w:lang w:eastAsia="ru-RU"/>
              </w:rPr>
              <w:t xml:space="preserve"> сельского поселения «Развитие муниципальной службы»</w:t>
            </w:r>
          </w:p>
        </w:tc>
      </w:tr>
      <w:tr w:rsidR="0073748E" w:rsidRPr="001B4062" w:rsidTr="00F50EF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F1482B" w:rsidRDefault="0073748E" w:rsidP="00F50E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F1482B">
              <w:rPr>
                <w:rFonts w:eastAsia="Times New Roman"/>
                <w:bCs/>
                <w:lang w:eastAsia="ru-RU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1B4062" w:rsidRDefault="0073748E" w:rsidP="00F50EF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color w:val="000000"/>
                <w:lang w:eastAsia="ru-RU"/>
              </w:rPr>
              <w:t>Спасского</w:t>
            </w:r>
            <w:r w:rsidRPr="001B4062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73748E" w:rsidRPr="001B4062" w:rsidTr="00F50EF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E" w:rsidRPr="00F1482B" w:rsidRDefault="0073748E" w:rsidP="00F50E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F1482B">
              <w:rPr>
                <w:rFonts w:eastAsia="Times New Roman"/>
                <w:bCs/>
                <w:lang w:eastAsia="ru-RU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E" w:rsidRPr="001B4062" w:rsidRDefault="0073748E" w:rsidP="00F50EF4">
            <w:pPr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 xml:space="preserve">Отсутствуют </w:t>
            </w:r>
          </w:p>
        </w:tc>
      </w:tr>
      <w:tr w:rsidR="0073748E" w:rsidRPr="001B4062" w:rsidTr="00F50EF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E" w:rsidRPr="00F1482B" w:rsidRDefault="0073748E" w:rsidP="00F50E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F1482B">
              <w:rPr>
                <w:rFonts w:eastAsia="Times New Roman"/>
                <w:bCs/>
                <w:lang w:eastAsia="ru-RU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E" w:rsidRPr="001B4062" w:rsidRDefault="0073748E" w:rsidP="00F50EF4">
            <w:pPr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lang w:eastAsia="ru-RU"/>
              </w:rPr>
              <w:t>Спасского</w:t>
            </w:r>
            <w:r w:rsidRPr="001B4062"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73748E" w:rsidRPr="001B4062" w:rsidTr="00F50EF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E" w:rsidRPr="00F1482B" w:rsidRDefault="0073748E" w:rsidP="00F50E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F1482B">
              <w:rPr>
                <w:rFonts w:eastAsia="Times New Roman"/>
                <w:bCs/>
                <w:lang w:eastAsia="ru-RU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E" w:rsidRPr="001B4062" w:rsidRDefault="0073748E" w:rsidP="00F50EF4">
            <w:pPr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«Муниципальная служба»</w:t>
            </w:r>
          </w:p>
          <w:p w:rsidR="0073748E" w:rsidRPr="001B4062" w:rsidRDefault="0073748E" w:rsidP="00F50EF4">
            <w:pPr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«Социальная политика»</w:t>
            </w:r>
          </w:p>
        </w:tc>
      </w:tr>
      <w:tr w:rsidR="0073748E" w:rsidRPr="001B4062" w:rsidTr="00F50EF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F1482B" w:rsidRDefault="0073748E" w:rsidP="00F50E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F1482B">
              <w:rPr>
                <w:rFonts w:eastAsia="Times New Roman"/>
                <w:bCs/>
                <w:lang w:eastAsia="ru-RU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-Совершенствование муниципального управления, повышение его эффективности;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 xml:space="preserve">-Совершенствование организации муниципальной службы в </w:t>
            </w:r>
            <w:r w:rsidR="00DF65D2">
              <w:rPr>
                <w:rFonts w:eastAsia="Times New Roman"/>
                <w:color w:val="000000"/>
                <w:lang w:eastAsia="ru-RU"/>
              </w:rPr>
              <w:t>Спасском</w:t>
            </w:r>
            <w:r w:rsidRPr="001B4062">
              <w:rPr>
                <w:rFonts w:eastAsia="Times New Roman"/>
                <w:lang w:eastAsia="ru-RU"/>
              </w:rPr>
              <w:t xml:space="preserve"> сельском поселении, повышение эффективности исполнения муниципальными служащими своих должностных обязанностей;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 xml:space="preserve">-Повышение </w:t>
            </w:r>
            <w:proofErr w:type="gramStart"/>
            <w:r w:rsidRPr="001B4062">
              <w:rPr>
                <w:rFonts w:eastAsia="Times New Roman"/>
                <w:lang w:eastAsia="ru-RU"/>
              </w:rPr>
              <w:t xml:space="preserve">качества жизни отдельных категорий населения </w:t>
            </w:r>
            <w:r>
              <w:rPr>
                <w:rFonts w:eastAsia="Times New Roman"/>
                <w:lang w:eastAsia="ru-RU"/>
              </w:rPr>
              <w:t>Спасского</w:t>
            </w:r>
            <w:r w:rsidRPr="001B4062">
              <w:rPr>
                <w:rFonts w:eastAsia="Times New Roman"/>
                <w:lang w:eastAsia="ru-RU"/>
              </w:rPr>
              <w:t xml:space="preserve"> сельского поселения</w:t>
            </w:r>
            <w:proofErr w:type="gramEnd"/>
            <w:r w:rsidRPr="001B4062">
              <w:rPr>
                <w:rFonts w:eastAsia="Times New Roman"/>
                <w:lang w:eastAsia="ru-RU"/>
              </w:rPr>
              <w:t>.</w:t>
            </w:r>
          </w:p>
        </w:tc>
      </w:tr>
      <w:tr w:rsidR="0073748E" w:rsidRPr="001B4062" w:rsidTr="00F50EF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F1482B" w:rsidRDefault="0073748E" w:rsidP="00F50E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F1482B">
              <w:rPr>
                <w:rFonts w:eastAsia="Times New Roman"/>
                <w:lang w:eastAsia="ru-RU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-Совершенствование правовых и организационных основ местного самоуправления, муниципальной службы;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 xml:space="preserve">-повышение эффективности деятельности  Администрации </w:t>
            </w:r>
            <w:r>
              <w:rPr>
                <w:rFonts w:eastAsia="Times New Roman"/>
                <w:lang w:eastAsia="ru-RU"/>
              </w:rPr>
              <w:t>Спасского</w:t>
            </w:r>
            <w:r w:rsidRPr="001B4062">
              <w:rPr>
                <w:rFonts w:eastAsia="Times New Roman"/>
                <w:lang w:eastAsia="ru-RU"/>
              </w:rPr>
              <w:t xml:space="preserve"> сельского поселения и муниципального управления;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-оценка эффективности деятельности органов местного самоуправления;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</w:t>
            </w:r>
            <w:r w:rsidRPr="001152ED">
              <w:rPr>
                <w:rFonts w:eastAsia="Times New Roman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-повышение гражданской активности и заинтересованности населения в осуществлении местного самоуправления;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-оптимизация штатной численности муниципальных служащих;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-повышение престижа муниципальной службы;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 xml:space="preserve">-привлечение на муниципальную службу квалифицированных молодых специалистов, укрепление кадрового потенциала  Администрации </w:t>
            </w:r>
            <w:r>
              <w:rPr>
                <w:rFonts w:eastAsia="Times New Roman"/>
                <w:lang w:eastAsia="ru-RU"/>
              </w:rPr>
              <w:t>Спасского</w:t>
            </w:r>
            <w:r w:rsidRPr="001B4062">
              <w:rPr>
                <w:rFonts w:eastAsia="Times New Roman"/>
                <w:lang w:eastAsia="ru-RU"/>
              </w:rPr>
              <w:t xml:space="preserve"> сельского поселения;</w:t>
            </w:r>
          </w:p>
          <w:p w:rsidR="0073748E" w:rsidRPr="001B4062" w:rsidRDefault="0073748E" w:rsidP="002D0E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</w:t>
            </w:r>
            <w:r w:rsidRPr="001B4062">
              <w:t>и</w:t>
            </w:r>
            <w:r w:rsidRPr="001B4062">
              <w:rPr>
                <w:rFonts w:eastAsia="Times New Roman"/>
                <w:lang w:eastAsia="ru-RU"/>
              </w:rPr>
              <w:t xml:space="preserve">сполнение обязательств </w:t>
            </w:r>
            <w:r w:rsidR="002D0E45">
              <w:rPr>
                <w:rFonts w:eastAsia="Times New Roman"/>
                <w:lang w:eastAsia="ru-RU"/>
              </w:rPr>
              <w:t>Вологодской</w:t>
            </w:r>
            <w:r w:rsidRPr="001B4062">
              <w:rPr>
                <w:rFonts w:eastAsia="Times New Roman"/>
                <w:lang w:eastAsia="ru-RU"/>
              </w:rPr>
              <w:t xml:space="preserve"> области по оказанию мер социальной поддержки отдельным категориям граждан, установленных федеральным и областным законодательством, с учетом </w:t>
            </w:r>
            <w:proofErr w:type="spellStart"/>
            <w:r w:rsidRPr="001B4062">
              <w:rPr>
                <w:rFonts w:eastAsia="Times New Roman"/>
                <w:lang w:eastAsia="ru-RU"/>
              </w:rPr>
              <w:t>адре</w:t>
            </w:r>
            <w:r w:rsidR="002D0E45">
              <w:rPr>
                <w:rFonts w:eastAsia="Times New Roman"/>
                <w:lang w:eastAsia="ru-RU"/>
              </w:rPr>
              <w:t>с</w:t>
            </w:r>
            <w:r w:rsidRPr="001B4062">
              <w:rPr>
                <w:rFonts w:eastAsia="Times New Roman"/>
                <w:lang w:eastAsia="ru-RU"/>
              </w:rPr>
              <w:t>ности</w:t>
            </w:r>
            <w:proofErr w:type="spellEnd"/>
            <w:r w:rsidRPr="001B4062">
              <w:rPr>
                <w:rFonts w:eastAsia="Times New Roman"/>
                <w:lang w:eastAsia="ru-RU"/>
              </w:rPr>
              <w:t xml:space="preserve"> предоставления социальной помощи, услуг и льгот.</w:t>
            </w:r>
          </w:p>
        </w:tc>
      </w:tr>
      <w:tr w:rsidR="00FF0C5F" w:rsidRPr="001B4062" w:rsidTr="00F50EF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5F" w:rsidRPr="00F1482B" w:rsidRDefault="00FF0C5F" w:rsidP="00F50E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F1482B">
              <w:rPr>
                <w:rFonts w:eastAsia="Times New Roman"/>
                <w:bCs/>
                <w:lang w:eastAsia="ru-RU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5F" w:rsidRPr="001B4062" w:rsidRDefault="003546AA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</w:t>
            </w:r>
            <w:r w:rsidR="00FF0C5F" w:rsidRPr="001B4062">
              <w:rPr>
                <w:rFonts w:eastAsia="Times New Roman"/>
                <w:lang w:eastAsia="ru-RU"/>
              </w:rPr>
              <w:t>-2020 годы.</w:t>
            </w:r>
          </w:p>
          <w:p w:rsidR="00FF0C5F" w:rsidRPr="001B4062" w:rsidRDefault="00FF0C5F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Этапы не выделяются.</w:t>
            </w:r>
          </w:p>
        </w:tc>
      </w:tr>
      <w:tr w:rsidR="0073748E" w:rsidRPr="001B4062" w:rsidTr="00F50EF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F1482B" w:rsidRDefault="0073748E" w:rsidP="00F50E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F1482B">
              <w:rPr>
                <w:rFonts w:eastAsia="Times New Roman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ED" w:rsidRPr="00F70567" w:rsidRDefault="001152ED" w:rsidP="001152ED">
            <w:r w:rsidRPr="00F70567">
              <w:t>Общий объем финансирования программы составляет:</w:t>
            </w:r>
          </w:p>
          <w:p w:rsidR="001152ED" w:rsidRPr="00F70567" w:rsidRDefault="001152ED" w:rsidP="001152ED">
            <w:r w:rsidRPr="00F70567">
              <w:t>в 201</w:t>
            </w:r>
            <w:r>
              <w:t>7-2020 годах – 1256</w:t>
            </w:r>
            <w:r w:rsidRPr="00F70567">
              <w:t>,0 тыс. рублей,</w:t>
            </w:r>
          </w:p>
          <w:p w:rsidR="001152ED" w:rsidRPr="00F70567" w:rsidRDefault="001152ED" w:rsidP="001152ED">
            <w:r w:rsidRPr="00F70567">
              <w:lastRenderedPageBreak/>
              <w:t>в том числе:</w:t>
            </w:r>
          </w:p>
          <w:p w:rsidR="001152ED" w:rsidRPr="00F70567" w:rsidRDefault="001152ED" w:rsidP="001152ED">
            <w:r>
              <w:rPr>
                <w:sz w:val="22"/>
                <w:szCs w:val="22"/>
              </w:rPr>
              <w:t>о</w:t>
            </w:r>
            <w:r w:rsidRPr="00F70567">
              <w:rPr>
                <w:sz w:val="22"/>
                <w:szCs w:val="22"/>
              </w:rPr>
              <w:t>бъем финансирования по годам:</w:t>
            </w:r>
          </w:p>
          <w:p w:rsidR="001152ED" w:rsidRPr="00B52B35" w:rsidRDefault="001152ED" w:rsidP="001152ED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 xml:space="preserve"> год – 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02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>,0 тыс</w:t>
            </w:r>
            <w:proofErr w:type="gramStart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  <w:p w:rsidR="001152ED" w:rsidRPr="00B52B35" w:rsidRDefault="001152ED" w:rsidP="001152ED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 xml:space="preserve"> год– 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>0,0 тыс</w:t>
            </w:r>
            <w:proofErr w:type="gramStart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  <w:p w:rsidR="001152ED" w:rsidRDefault="001152ED" w:rsidP="001152ED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B52B35">
              <w:rPr>
                <w:rFonts w:eastAsia="Times New Roman"/>
                <w:sz w:val="22"/>
                <w:szCs w:val="22"/>
                <w:lang w:eastAsia="ru-RU"/>
              </w:rPr>
              <w:t xml:space="preserve">      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2019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 xml:space="preserve"> год– 3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  <w:r w:rsidRPr="00B52B35">
              <w:rPr>
                <w:rFonts w:eastAsia="Times New Roman"/>
                <w:sz w:val="22"/>
                <w:szCs w:val="22"/>
                <w:lang w:eastAsia="ru-RU"/>
              </w:rPr>
              <w:t>,0 тыс</w:t>
            </w:r>
            <w:proofErr w:type="gramStart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B52B3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  <w:p w:rsidR="001152ED" w:rsidRPr="00B52B35" w:rsidRDefault="001152ED" w:rsidP="001152ED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2020 год – 322,0 тыс</w:t>
            </w:r>
            <w:proofErr w:type="gramStart"/>
            <w:r>
              <w:rPr>
                <w:rFonts w:eastAsia="Times New Roman"/>
                <w:lang w:eastAsia="ru-RU"/>
              </w:rPr>
              <w:t>.р</w:t>
            </w:r>
            <w:proofErr w:type="gramEnd"/>
            <w:r>
              <w:rPr>
                <w:rFonts w:eastAsia="Times New Roman"/>
                <w:lang w:eastAsia="ru-RU"/>
              </w:rPr>
              <w:t>уб.</w:t>
            </w:r>
          </w:p>
          <w:p w:rsidR="001152ED" w:rsidRPr="005F48F9" w:rsidRDefault="001152ED" w:rsidP="001152ED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Спасского сельского поселения </w:t>
            </w:r>
          </w:p>
          <w:p w:rsidR="0073748E" w:rsidRPr="001B4062" w:rsidRDefault="001152ED" w:rsidP="0011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благотворительная помощь предпринимателей</w:t>
            </w:r>
          </w:p>
        </w:tc>
      </w:tr>
      <w:tr w:rsidR="0073748E" w:rsidRPr="001B4062" w:rsidTr="00F50EF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F1482B" w:rsidRDefault="0073748E" w:rsidP="00F50E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F1482B">
              <w:rPr>
                <w:rFonts w:eastAsia="Times New Roman"/>
                <w:lang w:eastAsia="ru-RU"/>
              </w:rPr>
              <w:lastRenderedPageBreak/>
              <w:t>Ожидаемые результаты</w:t>
            </w:r>
            <w:r w:rsidR="00FF0C5F" w:rsidRPr="00F1482B">
              <w:rPr>
                <w:rFonts w:eastAsia="Times New Roman"/>
                <w:lang w:eastAsia="ru-RU"/>
              </w:rPr>
              <w:t xml:space="preserve">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-Повышение эффективности деятельности органов местного самоуправления;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 xml:space="preserve">-выявление зон, требующих приоритетного внимания  Администрации </w:t>
            </w:r>
            <w:r>
              <w:rPr>
                <w:rFonts w:eastAsia="Times New Roman"/>
                <w:lang w:eastAsia="ru-RU"/>
              </w:rPr>
              <w:t>Спасского</w:t>
            </w:r>
            <w:r w:rsidRPr="001B4062">
              <w:rPr>
                <w:rFonts w:eastAsia="Times New Roman"/>
                <w:lang w:eastAsia="ru-RU"/>
              </w:rPr>
              <w:t xml:space="preserve"> сельского поселения; 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 xml:space="preserve">-формирование комплекса мероприятий по повышению результативности деятельности  Администрации </w:t>
            </w:r>
            <w:r>
              <w:rPr>
                <w:rFonts w:eastAsia="Times New Roman"/>
                <w:lang w:eastAsia="ru-RU"/>
              </w:rPr>
              <w:t>Спасского</w:t>
            </w:r>
            <w:r w:rsidRPr="001B4062">
              <w:rPr>
                <w:rFonts w:eastAsia="Times New Roman"/>
                <w:lang w:eastAsia="ru-RU"/>
              </w:rPr>
              <w:t xml:space="preserve"> сельского поселения;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-стабилизация численности муниципальных служащих в установленных рамках, недопущение ее роста;</w:t>
            </w:r>
          </w:p>
          <w:p w:rsidR="0073748E" w:rsidRPr="001B4062" w:rsidRDefault="0073748E" w:rsidP="00F50E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-повышение уровня доверия нас</w:t>
            </w:r>
            <w:r w:rsidR="005B7FA3">
              <w:rPr>
                <w:rFonts w:eastAsia="Times New Roman"/>
                <w:lang w:eastAsia="ru-RU"/>
              </w:rPr>
              <w:t>еления к муниципальным служащим.</w:t>
            </w:r>
          </w:p>
        </w:tc>
      </w:tr>
    </w:tbl>
    <w:p w:rsidR="0073748E" w:rsidRPr="001B4062" w:rsidRDefault="0073748E" w:rsidP="0073748E">
      <w:pPr>
        <w:suppressAutoHyphens/>
        <w:jc w:val="center"/>
        <w:rPr>
          <w:rFonts w:eastAsia="SimSun" w:cs="Calibri"/>
          <w:b/>
          <w:kern w:val="2"/>
        </w:rPr>
      </w:pPr>
    </w:p>
    <w:p w:rsidR="0073748E" w:rsidRPr="001B4062" w:rsidRDefault="0073748E" w:rsidP="0073748E">
      <w:pPr>
        <w:suppressAutoHyphens/>
        <w:jc w:val="center"/>
        <w:rPr>
          <w:rFonts w:eastAsia="SimSun" w:cs="Calibri"/>
          <w:b/>
          <w:kern w:val="2"/>
        </w:rPr>
      </w:pPr>
      <w:r w:rsidRPr="001B4062">
        <w:rPr>
          <w:rFonts w:eastAsia="SimSun" w:cs="Calibri"/>
          <w:b/>
          <w:kern w:val="2"/>
        </w:rPr>
        <w:t xml:space="preserve">1. </w:t>
      </w:r>
      <w:r w:rsidR="0021224A">
        <w:rPr>
          <w:rFonts w:eastAsia="SimSun" w:cs="Calibri"/>
          <w:b/>
          <w:kern w:val="2"/>
        </w:rPr>
        <w:t>Общая х</w:t>
      </w:r>
      <w:r w:rsidRPr="001B4062">
        <w:rPr>
          <w:rFonts w:eastAsia="SimSun" w:cs="Calibri"/>
          <w:b/>
          <w:kern w:val="2"/>
        </w:rPr>
        <w:t xml:space="preserve">арактеристика сферы реализации муниципальной программы  </w:t>
      </w:r>
    </w:p>
    <w:p w:rsidR="0073748E" w:rsidRDefault="0073748E" w:rsidP="0073748E">
      <w:pPr>
        <w:suppressAutoHyphens/>
        <w:jc w:val="center"/>
        <w:rPr>
          <w:rFonts w:eastAsia="SimSun" w:cs="Calibri"/>
          <w:kern w:val="2"/>
        </w:rPr>
      </w:pPr>
    </w:p>
    <w:p w:rsidR="000263BD" w:rsidRPr="000263BD" w:rsidRDefault="000263BD" w:rsidP="000263BD">
      <w:pPr>
        <w:pStyle w:val="a3"/>
        <w:shd w:val="clear" w:color="auto" w:fill="FFFFFF"/>
        <w:ind w:left="0"/>
        <w:rPr>
          <w:rFonts w:eastAsia="Times New Roman"/>
          <w:color w:val="000000"/>
          <w:lang w:eastAsia="ru-RU"/>
        </w:rPr>
      </w:pPr>
      <w:r w:rsidRPr="000263BD">
        <w:rPr>
          <w:rFonts w:eastAsia="Times New Roman"/>
          <w:color w:val="000000"/>
          <w:lang w:eastAsia="ru-RU"/>
        </w:rPr>
        <w:t>а). Общая характеристика сферы реализации муниципальной Программы и прогноз ее развития.</w:t>
      </w:r>
    </w:p>
    <w:p w:rsidR="000263BD" w:rsidRPr="001B4062" w:rsidRDefault="000263BD" w:rsidP="000263BD">
      <w:pPr>
        <w:suppressAutoHyphens/>
        <w:jc w:val="both"/>
        <w:rPr>
          <w:rFonts w:eastAsia="SimSun" w:cs="Calibri"/>
          <w:kern w:val="2"/>
        </w:rPr>
      </w:pPr>
    </w:p>
    <w:p w:rsidR="0073748E" w:rsidRPr="001B4062" w:rsidRDefault="000263BD" w:rsidP="000263BD">
      <w:pPr>
        <w:suppressAutoHyphens/>
        <w:jc w:val="both"/>
        <w:rPr>
          <w:rFonts w:eastAsia="SimSun" w:cs="Calibri"/>
          <w:kern w:val="2"/>
        </w:rPr>
      </w:pPr>
      <w:r>
        <w:rPr>
          <w:rFonts w:eastAsia="SimSun" w:cs="Calibri"/>
          <w:kern w:val="2"/>
        </w:rPr>
        <w:t xml:space="preserve">    </w:t>
      </w:r>
      <w:r w:rsidR="0073748E" w:rsidRPr="001B4062">
        <w:rPr>
          <w:rFonts w:eastAsia="SimSun" w:cs="Calibri"/>
          <w:kern w:val="2"/>
        </w:rPr>
        <w:t xml:space="preserve">Развитие местного самоуправления является одним из важнейших </w:t>
      </w:r>
      <w:proofErr w:type="spellStart"/>
      <w:r w:rsidR="0073748E" w:rsidRPr="001B4062">
        <w:rPr>
          <w:rFonts w:eastAsia="SimSun" w:cs="Calibri"/>
          <w:kern w:val="2"/>
        </w:rPr>
        <w:t>системообразующих</w:t>
      </w:r>
      <w:proofErr w:type="spellEnd"/>
      <w:r w:rsidR="0073748E" w:rsidRPr="001B4062">
        <w:rPr>
          <w:rFonts w:eastAsia="SimSun" w:cs="Calibri"/>
          <w:kern w:val="2"/>
        </w:rPr>
        <w:t xml:space="preserve">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proofErr w:type="gramStart"/>
      <w:r w:rsidRPr="001B4062">
        <w:rPr>
          <w:rFonts w:eastAsia="SimSun" w:cs="Calibri"/>
          <w:kern w:val="2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1B4062">
        <w:rPr>
          <w:rFonts w:eastAsia="SimSun" w:cs="Calibri"/>
          <w:kern w:val="2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proofErr w:type="gramStart"/>
      <w:r w:rsidRPr="001B4062">
        <w:rPr>
          <w:rFonts w:eastAsia="SimSun" w:cs="Calibri"/>
          <w:color w:val="000000"/>
          <w:kern w:val="2"/>
        </w:rPr>
        <w:t xml:space="preserve">В целях обеспечения эффективной деятельности органов местного самоуправления </w:t>
      </w:r>
      <w:r w:rsidR="00C63427">
        <w:rPr>
          <w:rFonts w:eastAsia="SimSun" w:cs="Calibri"/>
          <w:color w:val="000000"/>
          <w:kern w:val="2"/>
        </w:rPr>
        <w:t>Вологодской</w:t>
      </w:r>
      <w:r w:rsidRPr="001B4062">
        <w:rPr>
          <w:rFonts w:eastAsia="SimSun" w:cs="Calibri"/>
          <w:color w:val="000000"/>
          <w:kern w:val="2"/>
        </w:rPr>
        <w:t xml:space="preserve"> области</w:t>
      </w:r>
      <w:r w:rsidR="00C63427">
        <w:rPr>
          <w:rFonts w:eastAsia="SimSun" w:cs="Calibri"/>
          <w:color w:val="000000"/>
          <w:kern w:val="2"/>
        </w:rPr>
        <w:t xml:space="preserve"> </w:t>
      </w:r>
      <w:r w:rsidRPr="001B4062">
        <w:rPr>
          <w:rFonts w:eastAsia="SimSun" w:cs="Calibri"/>
          <w:kern w:val="2"/>
        </w:rPr>
        <w:t xml:space="preserve"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</w:t>
      </w:r>
      <w:proofErr w:type="spellStart"/>
      <w:r w:rsidRPr="001B4062">
        <w:rPr>
          <w:rFonts w:eastAsia="SimSun" w:cs="Calibri"/>
          <w:kern w:val="2"/>
        </w:rPr>
        <w:t>ПрезидентаРоссийской</w:t>
      </w:r>
      <w:proofErr w:type="spellEnd"/>
      <w:proofErr w:type="gramEnd"/>
      <w:r w:rsidRPr="001B4062">
        <w:rPr>
          <w:rFonts w:eastAsia="SimSun" w:cs="Calibri"/>
          <w:kern w:val="2"/>
        </w:rPr>
        <w:t xml:space="preserve"> </w:t>
      </w:r>
      <w:proofErr w:type="gramStart"/>
      <w:r w:rsidRPr="001B4062">
        <w:rPr>
          <w:rFonts w:eastAsia="SimSun" w:cs="Calibri"/>
          <w:kern w:val="2"/>
        </w:rPr>
        <w:t xml:space="preserve">Федерации от 28.04.2008 № 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</w:t>
      </w:r>
      <w:r w:rsidRPr="001B4062">
        <w:rPr>
          <w:rFonts w:eastAsia="SimSun" w:cs="Calibri"/>
          <w:kern w:val="2"/>
        </w:rPr>
        <w:lastRenderedPageBreak/>
        <w:t xml:space="preserve">государственного управления», а также </w:t>
      </w:r>
      <w:hyperlink r:id="rId7" w:history="1">
        <w:r w:rsidR="0021224A" w:rsidRPr="00FC72E3">
          <w:t>постановление</w:t>
        </w:r>
      </w:hyperlink>
      <w:r w:rsidR="0021224A" w:rsidRPr="00FC72E3">
        <w:t xml:space="preserve"> Правительства Вологодской области от 22.10.2012 N 1235 "О государственной программе "Совершенствование государственного управления в Вологодской области на 2013 - 2018 годы"</w:t>
      </w:r>
      <w:r w:rsidR="0021224A">
        <w:t xml:space="preserve">, </w:t>
      </w:r>
      <w:r w:rsidRPr="001B4062">
        <w:rPr>
          <w:rFonts w:eastAsia="SimSun" w:cs="Calibri"/>
          <w:kern w:val="2"/>
        </w:rPr>
        <w:t>утверждена система</w:t>
      </w:r>
      <w:proofErr w:type="gramEnd"/>
      <w:r w:rsidRPr="001B4062">
        <w:rPr>
          <w:rFonts w:eastAsia="SimSun" w:cs="Calibri"/>
          <w:kern w:val="2"/>
        </w:rPr>
        <w:t xml:space="preserve"> оценки </w:t>
      </w:r>
      <w:proofErr w:type="gramStart"/>
      <w:r w:rsidRPr="001B4062">
        <w:rPr>
          <w:rFonts w:eastAsia="SimSun" w:cs="Calibri"/>
          <w:kern w:val="2"/>
        </w:rPr>
        <w:t xml:space="preserve">эффективности деятельности органов местного самоуправления </w:t>
      </w:r>
      <w:r w:rsidR="00F1482B">
        <w:rPr>
          <w:rFonts w:eastAsia="SimSun" w:cs="Calibri"/>
          <w:kern w:val="2"/>
        </w:rPr>
        <w:t>Вологодской</w:t>
      </w:r>
      <w:r w:rsidRPr="001B4062">
        <w:rPr>
          <w:rFonts w:eastAsia="SimSun" w:cs="Calibri"/>
          <w:kern w:val="2"/>
        </w:rPr>
        <w:t xml:space="preserve"> области</w:t>
      </w:r>
      <w:proofErr w:type="gramEnd"/>
      <w:r w:rsidRPr="001B4062">
        <w:rPr>
          <w:rFonts w:eastAsia="SimSun" w:cs="Calibri"/>
          <w:kern w:val="2"/>
        </w:rPr>
        <w:t>.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оценка результативности деятельности (на основе количественных показателей и их динамики); 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оценка удовлетворенности населения деятельностью органов местного самоуправления. 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>В настоящее время мониторинг осуществляется по таким ключевым сферам, как экономическое развитие, образование, культура, физическая культура и спорт, культура, жилищное строительство и обеспечение граждан жильем, организация муниципального управления.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>В целом можно сказать, что наибольший рост, достигнут в сферах экономического развития, жилищного строительства и дошкольного образования, также выросли объемы инвестиций и доходы населения.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Вместе с тем, данная система мониторинга позволяет не только комплексно оценить уровень и динамику развития городов и районов области, но и выявить сферы, требующие приоритетного внимания региональных и местных властей. По каждому из проблемных направлений осуществляется четкая и скоординированная работа всех уровней власти, как муниципального, так и регионального. 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1B4062">
        <w:rPr>
          <w:rFonts w:eastAsia="SimSun" w:cs="Calibri"/>
          <w:kern w:val="2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1B4062">
        <w:rPr>
          <w:rFonts w:eastAsia="SimSun" w:cs="Calibri"/>
          <w:kern w:val="2"/>
        </w:rPr>
        <w:t>оценки эффективности деятельности органов местного самоуправления</w:t>
      </w:r>
      <w:proofErr w:type="gramEnd"/>
      <w:r w:rsidRPr="001B4062">
        <w:rPr>
          <w:rFonts w:eastAsia="SimSun" w:cs="Calibri"/>
          <w:kern w:val="2"/>
        </w:rPr>
        <w:t>.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Эффективность </w:t>
      </w:r>
      <w:proofErr w:type="gramStart"/>
      <w:r w:rsidRPr="001B4062">
        <w:rPr>
          <w:rFonts w:eastAsia="SimSun" w:cs="Calibri"/>
          <w:kern w:val="2"/>
        </w:rPr>
        <w:t>осуществления оценки деятельности органов местного самоуправления</w:t>
      </w:r>
      <w:proofErr w:type="gramEnd"/>
      <w:r w:rsidRPr="001B4062">
        <w:rPr>
          <w:rFonts w:eastAsia="SimSun" w:cs="Calibri"/>
          <w:kern w:val="2"/>
        </w:rPr>
        <w:t xml:space="preserve"> напрямую зависит от изучения системы муниципального управления на местах.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proofErr w:type="gramStart"/>
      <w:r w:rsidRPr="001B4062">
        <w:rPr>
          <w:rFonts w:eastAsia="SimSun" w:cs="Calibri"/>
          <w:kern w:val="2"/>
        </w:rPr>
        <w:t xml:space="preserve">Изучение деятельности позволяет определить зоны, требующие приоритетного внимания Администрации </w:t>
      </w:r>
      <w:r>
        <w:rPr>
          <w:rFonts w:eastAsia="SimSun" w:cs="Calibri"/>
          <w:kern w:val="2"/>
        </w:rPr>
        <w:t>Спасского</w:t>
      </w:r>
      <w:r w:rsidRPr="001B4062">
        <w:rPr>
          <w:rFonts w:eastAsia="SimSun" w:cs="Calibri"/>
          <w:kern w:val="2"/>
        </w:rPr>
        <w:t xml:space="preserve"> сельского поселения, сформировать перечень мероприятий по повышению результативности деятельности  Администрации </w:t>
      </w:r>
      <w:r>
        <w:rPr>
          <w:rFonts w:eastAsia="SimSun" w:cs="Calibri"/>
          <w:kern w:val="2"/>
        </w:rPr>
        <w:t>Спасского</w:t>
      </w:r>
      <w:r w:rsidRPr="001B4062">
        <w:rPr>
          <w:rFonts w:eastAsia="SimSun" w:cs="Calibri"/>
          <w:kern w:val="2"/>
        </w:rPr>
        <w:t xml:space="preserve"> сельского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73748E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0263BD" w:rsidRDefault="000263BD" w:rsidP="0073748E">
      <w:pPr>
        <w:suppressAutoHyphens/>
        <w:ind w:firstLine="709"/>
        <w:jc w:val="both"/>
        <w:rPr>
          <w:rFonts w:eastAsia="SimSun" w:cs="Calibri"/>
          <w:kern w:val="2"/>
        </w:rPr>
      </w:pPr>
    </w:p>
    <w:p w:rsidR="000263BD" w:rsidRPr="000263BD" w:rsidRDefault="000263BD" w:rsidP="000263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263BD">
        <w:rPr>
          <w:rFonts w:ascii="Times New Roman" w:hAnsi="Times New Roman" w:cs="Times New Roman"/>
          <w:sz w:val="24"/>
          <w:szCs w:val="24"/>
        </w:rPr>
        <w:t>б). Перечень основных проблем в сфере реализации муниципальной программы.</w:t>
      </w:r>
    </w:p>
    <w:p w:rsidR="000263BD" w:rsidRPr="001B4062" w:rsidRDefault="000263BD" w:rsidP="0073748E">
      <w:pPr>
        <w:suppressAutoHyphens/>
        <w:ind w:firstLine="709"/>
        <w:jc w:val="both"/>
        <w:rPr>
          <w:rFonts w:eastAsia="SimSun" w:cs="Calibri"/>
          <w:kern w:val="2"/>
        </w:rPr>
      </w:pP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В настоящее время в  Администрации  </w:t>
      </w:r>
      <w:r>
        <w:rPr>
          <w:rFonts w:eastAsia="SimSun" w:cs="Calibri"/>
          <w:kern w:val="2"/>
        </w:rPr>
        <w:t>Спасского</w:t>
      </w:r>
      <w:r w:rsidRPr="001B4062">
        <w:rPr>
          <w:rFonts w:eastAsia="SimSun" w:cs="Calibri"/>
          <w:kern w:val="2"/>
        </w:rPr>
        <w:t xml:space="preserve"> сельского поселения занято 1</w:t>
      </w:r>
      <w:r w:rsidR="00270EED">
        <w:rPr>
          <w:rFonts w:eastAsia="SimSun" w:cs="Calibri"/>
          <w:kern w:val="2"/>
        </w:rPr>
        <w:t>1</w:t>
      </w:r>
      <w:r w:rsidRPr="001B4062">
        <w:rPr>
          <w:rFonts w:eastAsia="SimSun" w:cs="Calibri"/>
          <w:kern w:val="2"/>
        </w:rPr>
        <w:t xml:space="preserve"> человек, из них муниципальных служащих </w:t>
      </w:r>
      <w:r w:rsidR="00270EED">
        <w:rPr>
          <w:rFonts w:eastAsia="SimSun" w:cs="Calibri"/>
          <w:kern w:val="2"/>
        </w:rPr>
        <w:t>4</w:t>
      </w:r>
      <w:r w:rsidRPr="001B4062">
        <w:rPr>
          <w:rFonts w:eastAsia="SimSun" w:cs="Calibri"/>
          <w:kern w:val="2"/>
        </w:rPr>
        <w:t xml:space="preserve"> человек.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При этом высшее образование имеют </w:t>
      </w:r>
      <w:r w:rsidR="00F1482B">
        <w:rPr>
          <w:rFonts w:eastAsia="SimSun" w:cs="Calibri"/>
          <w:kern w:val="2"/>
        </w:rPr>
        <w:t>7</w:t>
      </w:r>
      <w:r w:rsidRPr="001B4062">
        <w:rPr>
          <w:rFonts w:eastAsia="SimSun" w:cs="Calibri"/>
          <w:kern w:val="2"/>
        </w:rPr>
        <w:t xml:space="preserve">5 процентов муниципальных служащих в </w:t>
      </w:r>
      <w:r w:rsidR="00270EED">
        <w:rPr>
          <w:rFonts w:eastAsia="SimSun" w:cs="Calibri"/>
          <w:kern w:val="2"/>
        </w:rPr>
        <w:t>Спасском</w:t>
      </w:r>
      <w:r w:rsidRPr="001B4062">
        <w:rPr>
          <w:rFonts w:eastAsia="SimSun" w:cs="Calibri"/>
          <w:kern w:val="2"/>
        </w:rPr>
        <w:t xml:space="preserve"> сельском поселении.   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</w:t>
      </w:r>
      <w:r w:rsidR="00270EED">
        <w:rPr>
          <w:rFonts w:eastAsia="SimSun" w:cs="Calibri"/>
          <w:kern w:val="2"/>
        </w:rPr>
        <w:t>Спасском</w:t>
      </w:r>
      <w:r w:rsidRPr="001B4062">
        <w:rPr>
          <w:rFonts w:eastAsia="SimSun" w:cs="Calibri"/>
          <w:kern w:val="2"/>
        </w:rPr>
        <w:t xml:space="preserve"> сельском поселении, дополнительное профессиональное образование лиц, занятых в системе местного самоуправления.</w:t>
      </w:r>
    </w:p>
    <w:p w:rsidR="0073748E" w:rsidRPr="001B4062" w:rsidRDefault="0073748E" w:rsidP="0073748E">
      <w:pPr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Основными рисками, связанными с развитием муниципального управления и муниципальной службы в  </w:t>
      </w:r>
      <w:r w:rsidR="00270EED">
        <w:rPr>
          <w:rFonts w:eastAsia="SimSun" w:cs="Calibri"/>
          <w:kern w:val="2"/>
        </w:rPr>
        <w:t xml:space="preserve">Спасском </w:t>
      </w:r>
      <w:r w:rsidRPr="001B4062">
        <w:rPr>
          <w:rFonts w:eastAsia="SimSun" w:cs="Calibri"/>
          <w:kern w:val="2"/>
        </w:rPr>
        <w:t>сельском поселении являются: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нестабильные социально-экономические процессы в  </w:t>
      </w:r>
      <w:r w:rsidR="00270EED">
        <w:rPr>
          <w:rFonts w:eastAsia="SimSun" w:cs="Calibri"/>
          <w:kern w:val="2"/>
        </w:rPr>
        <w:t>Спасском</w:t>
      </w:r>
      <w:r w:rsidRPr="001B4062">
        <w:rPr>
          <w:rFonts w:eastAsia="SimSun" w:cs="Calibri"/>
          <w:kern w:val="2"/>
        </w:rPr>
        <w:t xml:space="preserve"> сельском поселении. 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>Для снижения рисков необходимо осуществление запланированных основных мероприятий программы.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lastRenderedPageBreak/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F1482B">
        <w:rPr>
          <w:rFonts w:eastAsia="SimSun" w:cs="Calibri"/>
          <w:kern w:val="2"/>
        </w:rPr>
        <w:t>Спасского сельского поселения</w:t>
      </w:r>
      <w:r w:rsidRPr="001B4062">
        <w:rPr>
          <w:rFonts w:eastAsia="SimSun" w:cs="Calibri"/>
          <w:kern w:val="2"/>
        </w:rPr>
        <w:t>, постановлением</w:t>
      </w:r>
      <w:r w:rsidR="00C024F5">
        <w:rPr>
          <w:rFonts w:eastAsia="SimSun" w:cs="Calibri"/>
          <w:kern w:val="2"/>
        </w:rPr>
        <w:t xml:space="preserve"> администрации Спасского сельского поселения от 19.01.2015 № 8 «Об утверждении</w:t>
      </w:r>
      <w:r w:rsidRPr="001B4062">
        <w:rPr>
          <w:rFonts w:eastAsia="SimSun" w:cs="Calibri"/>
          <w:kern w:val="2"/>
        </w:rPr>
        <w:t xml:space="preserve"> </w:t>
      </w:r>
      <w:r w:rsidR="00C024F5">
        <w:rPr>
          <w:rFonts w:eastAsia="SimSun" w:cs="Calibri"/>
          <w:kern w:val="2"/>
        </w:rPr>
        <w:t xml:space="preserve">Порядка </w:t>
      </w:r>
      <w:r w:rsidR="00C024F5" w:rsidRPr="00C024F5">
        <w:rPr>
          <w:rFonts w:eastAsia="SimSun" w:cs="Calibri"/>
          <w:kern w:val="2"/>
        </w:rPr>
        <w:t>ра</w:t>
      </w:r>
      <w:r w:rsidR="00C024F5" w:rsidRPr="00C024F5">
        <w:t>зработки, реализации и оценки эффективности муниципальных программ Спасского сельского поселения</w:t>
      </w:r>
      <w:r w:rsidR="00C024F5">
        <w:t>»</w:t>
      </w:r>
      <w:r w:rsidR="00C024F5">
        <w:rPr>
          <w:rFonts w:eastAsia="SimSun" w:cs="Calibri"/>
          <w:kern w:val="2"/>
        </w:rPr>
        <w:t>.</w:t>
      </w:r>
      <w:r w:rsidRPr="001B4062">
        <w:rPr>
          <w:rFonts w:eastAsia="SimSun" w:cs="Calibri"/>
          <w:kern w:val="2"/>
        </w:rPr>
        <w:t xml:space="preserve"> </w:t>
      </w:r>
      <w:r w:rsidR="00C024F5">
        <w:rPr>
          <w:rFonts w:eastAsia="SimSun" w:cs="Calibri"/>
          <w:kern w:val="2"/>
        </w:rPr>
        <w:t>Э</w:t>
      </w:r>
      <w:r w:rsidRPr="001B4062">
        <w:rPr>
          <w:rFonts w:eastAsia="SimSun" w:cs="Calibri"/>
          <w:kern w:val="2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</w:t>
      </w:r>
      <w:r w:rsidR="00270EED">
        <w:rPr>
          <w:rFonts w:eastAsia="SimSun" w:cs="Calibri"/>
          <w:kern w:val="2"/>
        </w:rPr>
        <w:t xml:space="preserve"> </w:t>
      </w:r>
      <w:r w:rsidRPr="001B4062">
        <w:rPr>
          <w:rFonts w:eastAsia="SimSun" w:cs="Calibri"/>
          <w:kern w:val="2"/>
        </w:rPr>
        <w:t>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В настоящее время минимальный размер оплаты труда практически приближен к прожиточному минимуму трудоспособного </w:t>
      </w:r>
      <w:proofErr w:type="gramStart"/>
      <w:r w:rsidRPr="001B4062">
        <w:rPr>
          <w:rFonts w:eastAsia="SimSun" w:cs="Calibri"/>
          <w:kern w:val="2"/>
        </w:rPr>
        <w:t>населения</w:t>
      </w:r>
      <w:proofErr w:type="gramEnd"/>
      <w:r w:rsidRPr="001B4062">
        <w:rPr>
          <w:rFonts w:eastAsia="SimSun" w:cs="Calibri"/>
          <w:kern w:val="2"/>
        </w:rPr>
        <w:t xml:space="preserve">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73748E" w:rsidRPr="001B4062" w:rsidRDefault="0073748E" w:rsidP="00270EED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</w:t>
      </w:r>
      <w:r w:rsidR="00270EED">
        <w:rPr>
          <w:rFonts w:eastAsia="SimSun" w:cs="Calibri"/>
          <w:kern w:val="2"/>
        </w:rPr>
        <w:t xml:space="preserve"> </w:t>
      </w:r>
      <w:r w:rsidRPr="001B4062">
        <w:rPr>
          <w:rFonts w:eastAsia="SimSun" w:cs="Calibri"/>
          <w:kern w:val="2"/>
        </w:rPr>
        <w:t>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В целом в последние годы был обеспечен стабильный уровень социальной поддержки и социального обслуживания населения </w:t>
      </w:r>
      <w:r>
        <w:rPr>
          <w:rFonts w:eastAsia="SimSun" w:cs="Calibri"/>
          <w:kern w:val="2"/>
        </w:rPr>
        <w:t>Спасского</w:t>
      </w:r>
      <w:r w:rsidRPr="001B4062">
        <w:rPr>
          <w:rFonts w:eastAsia="SimSun" w:cs="Calibri"/>
          <w:kern w:val="2"/>
        </w:rPr>
        <w:t xml:space="preserve"> сельского поселения в соответствии с действующими нормативными правовыми актами Российской Федерации и </w:t>
      </w:r>
      <w:r w:rsidR="00F50EF4">
        <w:rPr>
          <w:rFonts w:eastAsia="SimSun" w:cs="Calibri"/>
          <w:kern w:val="2"/>
        </w:rPr>
        <w:t>Вологодской</w:t>
      </w:r>
      <w:r w:rsidRPr="001B4062">
        <w:rPr>
          <w:rFonts w:eastAsia="SimSun" w:cs="Calibri"/>
          <w:kern w:val="2"/>
        </w:rPr>
        <w:t xml:space="preserve"> области в этой сфере.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</w:p>
    <w:p w:rsidR="0073748E" w:rsidRPr="001B4062" w:rsidRDefault="00F50EF4" w:rsidP="0073748E">
      <w:pPr>
        <w:widowControl w:val="0"/>
        <w:suppressAutoHyphens/>
        <w:jc w:val="center"/>
        <w:rPr>
          <w:rFonts w:eastAsia="SimSun" w:cs="Calibri"/>
          <w:kern w:val="2"/>
        </w:rPr>
      </w:pPr>
      <w:r>
        <w:rPr>
          <w:rFonts w:eastAsia="SimSun" w:cs="Calibri"/>
          <w:b/>
          <w:kern w:val="2"/>
        </w:rPr>
        <w:t>2. Цели</w:t>
      </w:r>
      <w:r w:rsidR="0073748E" w:rsidRPr="001B4062">
        <w:rPr>
          <w:rFonts w:eastAsia="SimSun" w:cs="Calibri"/>
          <w:b/>
          <w:kern w:val="2"/>
        </w:rPr>
        <w:t xml:space="preserve">  муниципальной программы</w:t>
      </w:r>
    </w:p>
    <w:p w:rsidR="000263BD" w:rsidRPr="000263BD" w:rsidRDefault="000263BD" w:rsidP="000263BD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0263BD">
        <w:rPr>
          <w:rFonts w:ascii="Times New Roman" w:hAnsi="Times New Roman" w:cs="Times New Roman"/>
          <w:sz w:val="24"/>
          <w:szCs w:val="24"/>
        </w:rPr>
        <w:t>а). Перечень целей муниципальной программы:</w:t>
      </w:r>
    </w:p>
    <w:p w:rsidR="0073748E" w:rsidRPr="001B4062" w:rsidRDefault="0073748E" w:rsidP="0073748E">
      <w:pPr>
        <w:widowControl w:val="0"/>
        <w:suppressAutoHyphens/>
        <w:jc w:val="both"/>
        <w:rPr>
          <w:rFonts w:eastAsia="SimSun" w:cs="Calibri"/>
          <w:kern w:val="2"/>
        </w:rPr>
      </w:pP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color w:val="000000"/>
          <w:kern w:val="2"/>
        </w:rPr>
        <w:t>Основным приоритетом  муниципальной политики в сфере реализации  программы является совершенствование</w:t>
      </w:r>
      <w:r w:rsidRPr="001B4062">
        <w:rPr>
          <w:rFonts w:eastAsia="SimSun" w:cs="Calibri"/>
          <w:kern w:val="2"/>
        </w:rPr>
        <w:t xml:space="preserve"> муниципального управления и организации муниципальной службы в </w:t>
      </w:r>
      <w:r w:rsidR="00F50EF4">
        <w:rPr>
          <w:rFonts w:eastAsia="SimSun" w:cs="Calibri"/>
          <w:kern w:val="2"/>
        </w:rPr>
        <w:t>Спасском</w:t>
      </w:r>
      <w:r w:rsidRPr="001B4062">
        <w:rPr>
          <w:rFonts w:eastAsia="SimSun" w:cs="Calibri"/>
          <w:kern w:val="2"/>
        </w:rPr>
        <w:t xml:space="preserve"> сельском поселении, повышение эффективности муниципального управления, исполнения муниципальными служащими своих должностных обязанностей.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>Кроме того, приоритетами политики в сфере реализации 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Calibri"/>
          <w:kern w:val="2"/>
        </w:rPr>
      </w:pPr>
      <w:r w:rsidRPr="001B4062">
        <w:rPr>
          <w:rFonts w:eastAsia="SimSun" w:cs="Calibri"/>
          <w:kern w:val="2"/>
        </w:rPr>
        <w:t xml:space="preserve">Основными целями  программы являются: </w:t>
      </w:r>
    </w:p>
    <w:p w:rsidR="0073748E" w:rsidRPr="001B4062" w:rsidRDefault="000263BD" w:rsidP="0073748E">
      <w:pPr>
        <w:widowControl w:val="0"/>
        <w:suppressAutoHyphens/>
        <w:ind w:firstLine="709"/>
        <w:jc w:val="both"/>
        <w:rPr>
          <w:rFonts w:eastAsia="SimSun" w:cs="font290"/>
          <w:kern w:val="2"/>
          <w:lang w:eastAsia="ru-RU"/>
        </w:rPr>
      </w:pPr>
      <w:r>
        <w:rPr>
          <w:rFonts w:eastAsia="SimSun" w:cs="font290"/>
          <w:kern w:val="2"/>
          <w:lang w:eastAsia="ru-RU"/>
        </w:rPr>
        <w:t>с</w:t>
      </w:r>
      <w:r w:rsidR="0073748E" w:rsidRPr="001B4062">
        <w:rPr>
          <w:rFonts w:eastAsia="SimSun" w:cs="font290"/>
          <w:kern w:val="2"/>
          <w:lang w:eastAsia="ru-RU"/>
        </w:rPr>
        <w:t>овершенствование правовых и организационных основ местного самоуправления,</w:t>
      </w:r>
      <w:r w:rsidR="0073748E" w:rsidRPr="001B4062">
        <w:rPr>
          <w:rFonts w:cs="font290"/>
          <w:kern w:val="2"/>
          <w:lang w:eastAsia="ru-RU"/>
        </w:rPr>
        <w:t xml:space="preserve"> муниципальной службы;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font290"/>
          <w:kern w:val="2"/>
          <w:lang w:eastAsia="ru-RU"/>
        </w:rPr>
      </w:pPr>
      <w:r w:rsidRPr="001B4062">
        <w:rPr>
          <w:rFonts w:eastAsia="SimSun" w:cs="font290"/>
          <w:kern w:val="2"/>
          <w:lang w:eastAsia="ru-RU"/>
        </w:rPr>
        <w:t xml:space="preserve">повышение эффективности деятельности  Администрации </w:t>
      </w:r>
      <w:r>
        <w:rPr>
          <w:rFonts w:eastAsia="SimSun" w:cs="font290"/>
          <w:kern w:val="2"/>
          <w:lang w:eastAsia="ru-RU"/>
        </w:rPr>
        <w:t>Спасского</w:t>
      </w:r>
      <w:r w:rsidRPr="001B4062">
        <w:rPr>
          <w:rFonts w:eastAsia="SimSun" w:cs="font290"/>
          <w:kern w:val="2"/>
          <w:lang w:eastAsia="ru-RU"/>
        </w:rPr>
        <w:t xml:space="preserve"> </w:t>
      </w:r>
      <w:r w:rsidR="003C20C5">
        <w:rPr>
          <w:rFonts w:eastAsia="SimSun" w:cs="font290"/>
          <w:kern w:val="2"/>
          <w:lang w:eastAsia="ru-RU"/>
        </w:rPr>
        <w:t>поселения</w:t>
      </w:r>
      <w:r w:rsidRPr="001B4062">
        <w:rPr>
          <w:rFonts w:eastAsia="SimSun" w:cs="font290"/>
          <w:kern w:val="2"/>
          <w:lang w:eastAsia="ru-RU"/>
        </w:rPr>
        <w:t xml:space="preserve">  в области муниципального управления;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eastAsia="SimSun" w:cs="font290"/>
          <w:kern w:val="2"/>
          <w:lang w:eastAsia="ru-RU"/>
        </w:rPr>
      </w:pPr>
      <w:r w:rsidRPr="001B4062">
        <w:rPr>
          <w:rFonts w:eastAsia="SimSun" w:cs="font290"/>
          <w:kern w:val="2"/>
          <w:lang w:eastAsia="ru-RU"/>
        </w:rPr>
        <w:t>оценка эффективности деятельности органов местного самоуправления;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cs="font290"/>
          <w:kern w:val="2"/>
          <w:lang w:eastAsia="ru-RU"/>
        </w:rPr>
      </w:pPr>
      <w:r w:rsidRPr="001B4062">
        <w:rPr>
          <w:rFonts w:eastAsia="SimSun" w:cs="font290"/>
          <w:kern w:val="2"/>
          <w:lang w:eastAsia="ru-RU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73748E" w:rsidRPr="001B4062" w:rsidRDefault="0073748E" w:rsidP="0073748E">
      <w:pPr>
        <w:suppressAutoHyphens/>
        <w:spacing w:line="228" w:lineRule="auto"/>
        <w:ind w:firstLine="709"/>
        <w:jc w:val="both"/>
        <w:rPr>
          <w:rFonts w:eastAsia="SimSun" w:cs="Calibri"/>
          <w:kern w:val="2"/>
        </w:rPr>
      </w:pPr>
      <w:r w:rsidRPr="001B4062">
        <w:rPr>
          <w:rFonts w:cs="Calibri"/>
          <w:kern w:val="2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73748E" w:rsidRPr="001B4062" w:rsidRDefault="0073748E" w:rsidP="0073748E">
      <w:pPr>
        <w:widowControl w:val="0"/>
        <w:suppressAutoHyphens/>
        <w:ind w:firstLine="709"/>
        <w:jc w:val="both"/>
        <w:rPr>
          <w:rFonts w:cs="font290"/>
          <w:kern w:val="2"/>
          <w:lang w:eastAsia="ru-RU"/>
        </w:rPr>
      </w:pPr>
      <w:r w:rsidRPr="001B4062">
        <w:rPr>
          <w:rFonts w:eastAsia="SimSun" w:cs="font290"/>
          <w:kern w:val="2"/>
          <w:lang w:eastAsia="ru-RU"/>
        </w:rPr>
        <w:t>повышение гражданской активности и заинтересованности населения в осуществлении местного самоуправления;</w:t>
      </w:r>
    </w:p>
    <w:p w:rsidR="0073748E" w:rsidRPr="001B4062" w:rsidRDefault="0073748E" w:rsidP="0073748E">
      <w:pPr>
        <w:suppressAutoHyphens/>
        <w:spacing w:line="228" w:lineRule="auto"/>
        <w:ind w:firstLine="709"/>
        <w:jc w:val="both"/>
        <w:rPr>
          <w:rFonts w:cs="Calibri"/>
          <w:kern w:val="2"/>
        </w:rPr>
      </w:pPr>
      <w:r w:rsidRPr="001B4062">
        <w:rPr>
          <w:rFonts w:cs="Calibri"/>
          <w:kern w:val="2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73748E" w:rsidRPr="001B4062" w:rsidRDefault="0073748E" w:rsidP="0073748E">
      <w:pPr>
        <w:suppressAutoHyphens/>
        <w:spacing w:line="228" w:lineRule="auto"/>
        <w:ind w:firstLine="709"/>
        <w:jc w:val="both"/>
        <w:rPr>
          <w:rFonts w:cs="Calibri"/>
          <w:kern w:val="2"/>
        </w:rPr>
      </w:pPr>
      <w:r w:rsidRPr="001B4062">
        <w:rPr>
          <w:rFonts w:cs="Calibri"/>
          <w:kern w:val="2"/>
        </w:rPr>
        <w:t>оптимизация штатной численности муниципальных служащих;</w:t>
      </w:r>
    </w:p>
    <w:p w:rsidR="0073748E" w:rsidRPr="001B4062" w:rsidRDefault="0073748E" w:rsidP="0073748E">
      <w:pPr>
        <w:suppressAutoHyphens/>
        <w:spacing w:line="228" w:lineRule="auto"/>
        <w:ind w:firstLine="709"/>
        <w:jc w:val="both"/>
        <w:rPr>
          <w:rFonts w:cs="Calibri"/>
          <w:kern w:val="2"/>
        </w:rPr>
      </w:pPr>
      <w:r w:rsidRPr="001B4062">
        <w:rPr>
          <w:rFonts w:cs="Calibri"/>
          <w:kern w:val="2"/>
        </w:rPr>
        <w:t>повышение престижа муниципальной службы;</w:t>
      </w:r>
    </w:p>
    <w:p w:rsidR="0073748E" w:rsidRDefault="0073748E" w:rsidP="0073748E">
      <w:pPr>
        <w:suppressAutoHyphens/>
        <w:spacing w:line="228" w:lineRule="auto"/>
        <w:ind w:firstLine="709"/>
        <w:jc w:val="both"/>
        <w:rPr>
          <w:rFonts w:cs="Calibri"/>
          <w:kern w:val="2"/>
        </w:rPr>
      </w:pPr>
      <w:r w:rsidRPr="001B4062">
        <w:rPr>
          <w:rFonts w:cs="Calibri"/>
          <w:kern w:val="2"/>
        </w:rPr>
        <w:t xml:space="preserve">привлечение на муниципальную службу </w:t>
      </w:r>
      <w:r w:rsidRPr="001B4062">
        <w:rPr>
          <w:rFonts w:cs="Calibri"/>
          <w:spacing w:val="-4"/>
          <w:kern w:val="2"/>
        </w:rPr>
        <w:t>квалифицированных молодых специалистов, укрепление</w:t>
      </w:r>
      <w:r w:rsidRPr="001B4062">
        <w:rPr>
          <w:rFonts w:cs="Calibri"/>
          <w:kern w:val="2"/>
        </w:rPr>
        <w:t xml:space="preserve"> кадрового потенциала органов местного самоуправления</w:t>
      </w:r>
      <w:r w:rsidRPr="001B4062">
        <w:rPr>
          <w:rFonts w:eastAsia="SimSun" w:cs="Calibri"/>
          <w:kern w:val="2"/>
        </w:rPr>
        <w:t xml:space="preserve"> </w:t>
      </w:r>
      <w:r>
        <w:rPr>
          <w:rFonts w:eastAsia="SimSun" w:cs="Calibri"/>
          <w:kern w:val="2"/>
        </w:rPr>
        <w:t>Спасского</w:t>
      </w:r>
      <w:r w:rsidRPr="001B4062">
        <w:rPr>
          <w:rFonts w:eastAsia="SimSun" w:cs="Calibri"/>
          <w:kern w:val="2"/>
        </w:rPr>
        <w:t xml:space="preserve"> сельского поселения</w:t>
      </w:r>
      <w:r w:rsidR="000263BD">
        <w:rPr>
          <w:rFonts w:cs="Calibri"/>
          <w:kern w:val="2"/>
        </w:rPr>
        <w:t>.</w:t>
      </w:r>
    </w:p>
    <w:p w:rsidR="000263BD" w:rsidRDefault="000263BD" w:rsidP="0073748E">
      <w:pPr>
        <w:suppressAutoHyphens/>
        <w:spacing w:line="228" w:lineRule="auto"/>
        <w:ind w:firstLine="709"/>
        <w:jc w:val="both"/>
        <w:rPr>
          <w:rFonts w:cs="Calibri"/>
          <w:kern w:val="2"/>
        </w:rPr>
      </w:pPr>
    </w:p>
    <w:p w:rsidR="000263BD" w:rsidRPr="00CB4F79" w:rsidRDefault="000263BD" w:rsidP="000263BD">
      <w:p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б). Перечень показателей, характеризующих достижение каждой цели муниципальной программы:</w:t>
      </w:r>
    </w:p>
    <w:p w:rsidR="000263BD" w:rsidRPr="00070476" w:rsidRDefault="000263BD" w:rsidP="000263BD">
      <w:pPr>
        <w:widowControl w:val="0"/>
        <w:suppressAutoHyphens/>
        <w:ind w:left="708"/>
        <w:jc w:val="center"/>
        <w:rPr>
          <w:rFonts w:eastAsia="SimSun" w:cs="Calibri"/>
          <w:kern w:val="2"/>
          <w:sz w:val="16"/>
          <w:szCs w:val="16"/>
        </w:rPr>
      </w:pPr>
    </w:p>
    <w:tbl>
      <w:tblPr>
        <w:tblW w:w="10877" w:type="dxa"/>
        <w:tblInd w:w="-29" w:type="dxa"/>
        <w:tblLayout w:type="fixed"/>
        <w:tblCellMar>
          <w:left w:w="113" w:type="dxa"/>
        </w:tblCellMar>
        <w:tblLook w:val="04A0"/>
      </w:tblPr>
      <w:tblGrid>
        <w:gridCol w:w="695"/>
        <w:gridCol w:w="5543"/>
        <w:gridCol w:w="4252"/>
        <w:gridCol w:w="387"/>
      </w:tblGrid>
      <w:tr w:rsidR="00C074B6" w:rsidRPr="00420261" w:rsidTr="00A45FF7">
        <w:trPr>
          <w:trHeight w:val="276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4B6" w:rsidRDefault="00C074B6" w:rsidP="00C074B6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SimSun" w:cs="Calibri"/>
                <w:kern w:val="2"/>
                <w:szCs w:val="28"/>
              </w:rPr>
              <w:t>п</w:t>
            </w:r>
            <w:proofErr w:type="spellEnd"/>
            <w:proofErr w:type="gramEnd"/>
            <w:r>
              <w:rPr>
                <w:rFonts w:eastAsia="SimSun" w:cs="Calibri"/>
                <w:kern w:val="2"/>
                <w:szCs w:val="28"/>
              </w:rPr>
              <w:t>/</w:t>
            </w:r>
            <w:proofErr w:type="spellStart"/>
            <w:r>
              <w:rPr>
                <w:rFonts w:eastAsia="SimSun" w:cs="Calibri"/>
                <w:kern w:val="2"/>
                <w:szCs w:val="28"/>
              </w:rPr>
              <w:t>п</w:t>
            </w:r>
            <w:proofErr w:type="spellEnd"/>
          </w:p>
        </w:tc>
        <w:tc>
          <w:tcPr>
            <w:tcW w:w="5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4B6" w:rsidRDefault="00C074B6" w:rsidP="00C074B6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Показатель (индикатор) (наименование)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4B6" w:rsidRDefault="00C074B6" w:rsidP="00C074B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Значение целевых индикаторов</w:t>
            </w:r>
          </w:p>
          <w:p w:rsidR="00C074B6" w:rsidRPr="008A1A0D" w:rsidRDefault="00C074B6" w:rsidP="00C074B6">
            <w:pPr>
              <w:shd w:val="clear" w:color="auto" w:fill="FFFFFF"/>
              <w:ind w:left="69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(прогноз)</w:t>
            </w:r>
          </w:p>
        </w:tc>
        <w:tc>
          <w:tcPr>
            <w:tcW w:w="387" w:type="dxa"/>
          </w:tcPr>
          <w:p w:rsidR="00C074B6" w:rsidRPr="005F48F9" w:rsidRDefault="00C074B6" w:rsidP="00C074B6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074B6" w:rsidRPr="00420261" w:rsidTr="00A45FF7">
        <w:trPr>
          <w:gridAfter w:val="1"/>
          <w:wAfter w:w="387" w:type="dxa"/>
          <w:trHeight w:val="56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B6" w:rsidRDefault="00C074B6" w:rsidP="00C074B6">
            <w:pPr>
              <w:rPr>
                <w:rFonts w:eastAsia="SimSun" w:cs="Calibri"/>
                <w:kern w:val="2"/>
                <w:szCs w:val="28"/>
              </w:rPr>
            </w:pPr>
          </w:p>
        </w:tc>
        <w:tc>
          <w:tcPr>
            <w:tcW w:w="5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B6" w:rsidRDefault="00C074B6" w:rsidP="00C074B6">
            <w:pPr>
              <w:rPr>
                <w:rFonts w:eastAsia="SimSun" w:cs="Calibri"/>
                <w:kern w:val="2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4B6" w:rsidRDefault="00C074B6" w:rsidP="00C074B6">
            <w:pPr>
              <w:rPr>
                <w:rFonts w:eastAsia="SimSun" w:cs="Calibri"/>
                <w:kern w:val="2"/>
                <w:szCs w:val="28"/>
              </w:rPr>
            </w:pPr>
          </w:p>
        </w:tc>
      </w:tr>
    </w:tbl>
    <w:p w:rsidR="000263BD" w:rsidRDefault="000263BD" w:rsidP="000263BD">
      <w:pPr>
        <w:suppressAutoHyphens/>
        <w:rPr>
          <w:rFonts w:eastAsia="SimSun" w:cs="Calibri"/>
          <w:kern w:val="2"/>
          <w:sz w:val="2"/>
          <w:szCs w:val="2"/>
        </w:rPr>
      </w:pPr>
    </w:p>
    <w:p w:rsidR="000263BD" w:rsidRDefault="000263BD" w:rsidP="000263BD">
      <w:pPr>
        <w:suppressAutoHyphens/>
        <w:rPr>
          <w:rFonts w:eastAsia="SimSun" w:cs="Calibri"/>
          <w:kern w:val="2"/>
          <w:sz w:val="2"/>
          <w:szCs w:val="2"/>
        </w:rPr>
      </w:pPr>
    </w:p>
    <w:tbl>
      <w:tblPr>
        <w:tblpPr w:leftFromText="180" w:rightFromText="180" w:bottomFromText="200" w:vertAnchor="text" w:tblpY="1"/>
        <w:tblOverlap w:val="never"/>
        <w:tblW w:w="10462" w:type="dxa"/>
        <w:tblLayout w:type="fixed"/>
        <w:tblCellMar>
          <w:left w:w="113" w:type="dxa"/>
        </w:tblCellMar>
        <w:tblLook w:val="04A0"/>
      </w:tblPr>
      <w:tblGrid>
        <w:gridCol w:w="770"/>
        <w:gridCol w:w="5439"/>
        <w:gridCol w:w="4253"/>
      </w:tblGrid>
      <w:tr w:rsidR="00C074B6" w:rsidRPr="00420261" w:rsidTr="00C074B6">
        <w:trPr>
          <w:tblHeader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4B6" w:rsidRDefault="00C074B6" w:rsidP="00597E07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4B6" w:rsidRDefault="00C074B6" w:rsidP="00597E07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4B6" w:rsidRDefault="00C074B6" w:rsidP="00597E07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3</w:t>
            </w:r>
          </w:p>
        </w:tc>
      </w:tr>
      <w:tr w:rsidR="00C074B6" w:rsidRPr="00420261" w:rsidTr="00C074B6">
        <w:tc>
          <w:tcPr>
            <w:tcW w:w="10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4B6" w:rsidRDefault="00C074B6" w:rsidP="00597E07">
            <w:pPr>
              <w:widowControl w:val="0"/>
              <w:suppressAutoHyphens/>
              <w:ind w:right="-3797"/>
              <w:rPr>
                <w:rFonts w:eastAsia="SimSun" w:cs="Calibri"/>
                <w:b/>
                <w:kern w:val="2"/>
                <w:szCs w:val="28"/>
              </w:rPr>
            </w:pPr>
            <w:r>
              <w:rPr>
                <w:rFonts w:eastAsia="SimSun" w:cs="Calibri"/>
                <w:b/>
                <w:kern w:val="2"/>
                <w:szCs w:val="28"/>
              </w:rPr>
              <w:t xml:space="preserve">Муниципальная программа «Развитие </w:t>
            </w:r>
            <w:proofErr w:type="gramStart"/>
            <w:r>
              <w:rPr>
                <w:rFonts w:eastAsia="SimSun" w:cs="Calibri"/>
                <w:b/>
                <w:kern w:val="2"/>
                <w:szCs w:val="28"/>
              </w:rPr>
              <w:t>муниципальной</w:t>
            </w:r>
            <w:proofErr w:type="gramEnd"/>
            <w:r>
              <w:rPr>
                <w:rFonts w:eastAsia="SimSun" w:cs="Calibri"/>
                <w:b/>
                <w:kern w:val="2"/>
                <w:szCs w:val="28"/>
              </w:rPr>
              <w:t xml:space="preserve"> </w:t>
            </w:r>
          </w:p>
          <w:p w:rsidR="00C074B6" w:rsidRDefault="00C074B6" w:rsidP="00597E07">
            <w:pPr>
              <w:widowControl w:val="0"/>
              <w:suppressAutoHyphens/>
              <w:ind w:right="-3797"/>
              <w:rPr>
                <w:rFonts w:eastAsia="SimSun" w:cs="Calibri"/>
                <w:b/>
                <w:kern w:val="2"/>
                <w:szCs w:val="28"/>
              </w:rPr>
            </w:pPr>
            <w:r>
              <w:rPr>
                <w:rFonts w:eastAsia="SimSun" w:cs="Calibri"/>
                <w:b/>
                <w:kern w:val="2"/>
                <w:szCs w:val="28"/>
              </w:rPr>
              <w:t>службы»</w:t>
            </w:r>
          </w:p>
        </w:tc>
      </w:tr>
      <w:tr w:rsidR="00C074B6" w:rsidRPr="00420261" w:rsidTr="00C074B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1.1.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4B6" w:rsidRDefault="00A45FF7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60</w:t>
            </w:r>
          </w:p>
        </w:tc>
      </w:tr>
      <w:tr w:rsidR="00C074B6" w:rsidRPr="00420261" w:rsidTr="00A45FF7">
        <w:trPr>
          <w:trHeight w:val="8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1.2.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4B6" w:rsidRDefault="00C074B6" w:rsidP="000A51CB">
            <w:pPr>
              <w:widowControl w:val="0"/>
              <w:suppressAutoHyphens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font290"/>
                <w:kern w:val="2"/>
                <w:szCs w:val="28"/>
                <w:lang w:eastAsia="ru-RU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  <w:p w:rsidR="00C074B6" w:rsidRDefault="00C074B6" w:rsidP="000A51CB">
            <w:pPr>
              <w:widowControl w:val="0"/>
              <w:suppressAutoHyphens/>
              <w:rPr>
                <w:rFonts w:eastAsia="SimSun" w:cs="Calibri"/>
                <w:kern w:val="2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A45FF7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70</w:t>
            </w:r>
          </w:p>
        </w:tc>
      </w:tr>
      <w:tr w:rsidR="00C074B6" w:rsidRPr="00420261" w:rsidTr="00C074B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1.3.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rPr>
                <w:rFonts w:eastAsia="SimSun" w:cs="font290"/>
                <w:kern w:val="2"/>
                <w:szCs w:val="28"/>
                <w:lang w:eastAsia="ru-RU"/>
              </w:rPr>
            </w:pPr>
            <w:r>
              <w:rPr>
                <w:rFonts w:eastAsia="SimSun" w:cs="font290"/>
                <w:kern w:val="2"/>
                <w:szCs w:val="28"/>
                <w:lang w:eastAsia="ru-RU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A45FF7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30</w:t>
            </w:r>
          </w:p>
        </w:tc>
      </w:tr>
      <w:tr w:rsidR="00C074B6" w:rsidRPr="00420261" w:rsidTr="00C074B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1.4.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rPr>
                <w:rFonts w:eastAsia="SimSun" w:cs="font290"/>
                <w:kern w:val="2"/>
                <w:szCs w:val="28"/>
                <w:lang w:eastAsia="ru-RU"/>
              </w:rPr>
            </w:pPr>
            <w:r>
              <w:rPr>
                <w:rFonts w:eastAsia="SimSun" w:cs="font290"/>
                <w:kern w:val="2"/>
                <w:szCs w:val="28"/>
                <w:lang w:eastAsia="ru-RU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662382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25</w:t>
            </w:r>
          </w:p>
        </w:tc>
      </w:tr>
      <w:tr w:rsidR="00C074B6" w:rsidRPr="00420261" w:rsidTr="00C074B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1.5.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rPr>
                <w:rFonts w:eastAsia="SimSun" w:cs="font290"/>
                <w:kern w:val="2"/>
                <w:szCs w:val="28"/>
                <w:lang w:eastAsia="ru-RU"/>
              </w:rPr>
            </w:pPr>
            <w:r>
              <w:rPr>
                <w:rFonts w:eastAsia="SimSun" w:cs="font290"/>
                <w:kern w:val="2"/>
                <w:szCs w:val="28"/>
                <w:lang w:eastAsia="ru-RU"/>
              </w:rPr>
              <w:t xml:space="preserve">Доля  муниципальных служащих прошедших </w:t>
            </w:r>
            <w:proofErr w:type="gramStart"/>
            <w:r>
              <w:rPr>
                <w:rFonts w:eastAsia="SimSun" w:cs="font290"/>
                <w:kern w:val="2"/>
                <w:szCs w:val="28"/>
                <w:lang w:eastAsia="ru-RU"/>
              </w:rPr>
              <w:t>обучение по программам</w:t>
            </w:r>
            <w:proofErr w:type="gramEnd"/>
            <w:r>
              <w:rPr>
                <w:rFonts w:eastAsia="SimSun" w:cs="font290"/>
                <w:kern w:val="2"/>
                <w:szCs w:val="28"/>
                <w:lang w:eastAsia="ru-RU"/>
              </w:rPr>
              <w:t xml:space="preserve"> дополнительного профессионального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662382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75</w:t>
            </w:r>
          </w:p>
        </w:tc>
      </w:tr>
      <w:tr w:rsidR="00C074B6" w:rsidRPr="00420261" w:rsidTr="00C074B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1.6.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suppressAutoHyphens/>
              <w:spacing w:line="228" w:lineRule="auto"/>
              <w:jc w:val="both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662382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0</w:t>
            </w:r>
          </w:p>
        </w:tc>
      </w:tr>
      <w:tr w:rsidR="00C074B6" w:rsidRPr="00420261" w:rsidTr="00C074B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C074B6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1.7.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4B6" w:rsidRDefault="00C074B6" w:rsidP="000A51CB">
            <w:pPr>
              <w:suppressAutoHyphens/>
              <w:spacing w:line="228" w:lineRule="auto"/>
              <w:jc w:val="both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Доля муниципальных служащих, имеющих высшее профессиональное образование</w:t>
            </w:r>
          </w:p>
          <w:p w:rsidR="00C074B6" w:rsidRDefault="00C074B6" w:rsidP="000A51CB">
            <w:pPr>
              <w:suppressAutoHyphens/>
              <w:spacing w:line="228" w:lineRule="auto"/>
              <w:jc w:val="both"/>
              <w:rPr>
                <w:rFonts w:eastAsia="SimSun" w:cs="Calibri"/>
                <w:kern w:val="2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4B6" w:rsidRDefault="00662382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100</w:t>
            </w:r>
          </w:p>
        </w:tc>
      </w:tr>
      <w:tr w:rsidR="00C074B6" w:rsidRPr="00420261" w:rsidTr="00C074B6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4B6" w:rsidRDefault="00C074B6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2.1.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4B6" w:rsidRDefault="00C074B6" w:rsidP="000A51CB">
            <w:pPr>
              <w:suppressAutoHyphens/>
              <w:spacing w:line="228" w:lineRule="auto"/>
              <w:jc w:val="both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У</w:t>
            </w:r>
            <w:r w:rsidRPr="00070476">
              <w:rPr>
                <w:rFonts w:eastAsia="SimSun" w:cs="Calibri"/>
                <w:kern w:val="2"/>
                <w:szCs w:val="28"/>
              </w:rPr>
              <w:t>величение или уменьшение начисляемых выплат.</w:t>
            </w:r>
          </w:p>
          <w:p w:rsidR="00C074B6" w:rsidRDefault="00C074B6" w:rsidP="000A51CB">
            <w:pPr>
              <w:suppressAutoHyphens/>
              <w:spacing w:line="228" w:lineRule="auto"/>
              <w:jc w:val="both"/>
              <w:rPr>
                <w:rFonts w:eastAsia="SimSun" w:cs="Calibri"/>
                <w:kern w:val="2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4B6" w:rsidRDefault="00662382" w:rsidP="000A51CB">
            <w:pPr>
              <w:widowControl w:val="0"/>
              <w:suppressAutoHyphens/>
              <w:jc w:val="center"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увеличение</w:t>
            </w:r>
          </w:p>
        </w:tc>
      </w:tr>
    </w:tbl>
    <w:p w:rsidR="00662382" w:rsidRDefault="00662382" w:rsidP="000A51CB">
      <w:pPr>
        <w:suppressAutoHyphens/>
        <w:spacing w:line="228" w:lineRule="auto"/>
        <w:ind w:firstLine="709"/>
        <w:jc w:val="center"/>
        <w:rPr>
          <w:rFonts w:cs="Calibri"/>
          <w:b/>
          <w:kern w:val="2"/>
        </w:rPr>
      </w:pPr>
    </w:p>
    <w:p w:rsidR="000263BD" w:rsidRDefault="000A51CB" w:rsidP="000A51CB">
      <w:pPr>
        <w:suppressAutoHyphens/>
        <w:spacing w:line="228" w:lineRule="auto"/>
        <w:ind w:firstLine="709"/>
        <w:jc w:val="center"/>
        <w:rPr>
          <w:rFonts w:cs="Calibri"/>
          <w:b/>
          <w:kern w:val="2"/>
        </w:rPr>
      </w:pPr>
      <w:r>
        <w:rPr>
          <w:rFonts w:cs="Calibri"/>
          <w:b/>
          <w:kern w:val="2"/>
        </w:rPr>
        <w:t>3. Подпрограммы.</w:t>
      </w:r>
    </w:p>
    <w:p w:rsidR="000A51CB" w:rsidRDefault="000A51CB" w:rsidP="000A51CB">
      <w:pPr>
        <w:suppressAutoHyphens/>
        <w:spacing w:line="228" w:lineRule="auto"/>
        <w:ind w:firstLine="709"/>
        <w:jc w:val="both"/>
        <w:rPr>
          <w:rFonts w:cs="Calibri"/>
          <w:kern w:val="2"/>
        </w:rPr>
      </w:pPr>
    </w:p>
    <w:p w:rsidR="000A51CB" w:rsidRPr="00B23B7E" w:rsidRDefault="00B23B7E" w:rsidP="000A51CB">
      <w:pPr>
        <w:numPr>
          <w:ilvl w:val="0"/>
          <w:numId w:val="10"/>
        </w:numPr>
        <w:suppressAutoHyphens/>
        <w:spacing w:line="228" w:lineRule="auto"/>
        <w:jc w:val="both"/>
        <w:rPr>
          <w:rFonts w:cs="Calibri"/>
          <w:kern w:val="2"/>
        </w:rPr>
      </w:pPr>
      <w:r w:rsidRPr="00420261">
        <w:rPr>
          <w:b/>
          <w:lang w:eastAsia="ru-RU"/>
        </w:rPr>
        <w:t>Муниципальная служба</w:t>
      </w:r>
    </w:p>
    <w:tbl>
      <w:tblPr>
        <w:tblpPr w:leftFromText="171" w:rightFromText="171" w:vertAnchor="text"/>
        <w:tblW w:w="10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6267"/>
        <w:gridCol w:w="3118"/>
        <w:gridCol w:w="70"/>
      </w:tblGrid>
      <w:tr w:rsidR="00B23B7E" w:rsidRPr="005F48F9" w:rsidTr="00B23B7E">
        <w:trPr>
          <w:trHeight w:val="135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8A1A0D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B23B7E" w:rsidRPr="008A1A0D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8A1A0D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B23B7E" w:rsidRPr="008A1A0D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8A1A0D" w:rsidRDefault="00B23B7E" w:rsidP="00662382">
            <w:pPr>
              <w:shd w:val="clear" w:color="auto" w:fill="FFFFFF"/>
              <w:ind w:left="34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B7E" w:rsidRPr="005F48F9" w:rsidRDefault="00B23B7E" w:rsidP="00597E07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23B7E" w:rsidRPr="005F48F9" w:rsidTr="00B23B7E">
        <w:trPr>
          <w:trHeight w:val="59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B23B7E" w:rsidP="00597E07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662382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B7E" w:rsidRPr="005F48F9" w:rsidRDefault="00B23B7E" w:rsidP="00597E07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23B7E" w:rsidRPr="005F48F9" w:rsidTr="00B23B7E">
        <w:trPr>
          <w:trHeight w:val="63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B23B7E" w:rsidP="00597E0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662382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B7E" w:rsidRPr="005F48F9" w:rsidRDefault="00B23B7E" w:rsidP="00597E07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23B7E" w:rsidRPr="005F48F9" w:rsidTr="00B23B7E">
        <w:trPr>
          <w:trHeight w:val="33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B23B7E" w:rsidP="00597E0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662382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B7E" w:rsidRPr="005F48F9" w:rsidRDefault="00B23B7E" w:rsidP="00597E07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23B7E" w:rsidRPr="005F48F9" w:rsidTr="00662382">
        <w:trPr>
          <w:trHeight w:val="87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662382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B23B7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B23B7E" w:rsidP="00597E0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 xml:space="preserve">доля   муниципальных служащих, прошедших </w:t>
            </w:r>
            <w:proofErr w:type="gramStart"/>
            <w:r w:rsidRPr="001B4062">
              <w:rPr>
                <w:rFonts w:eastAsia="Times New Roman"/>
                <w:lang w:eastAsia="ru-RU"/>
              </w:rPr>
              <w:t>обучение по программам</w:t>
            </w:r>
            <w:proofErr w:type="gramEnd"/>
            <w:r w:rsidRPr="001B4062">
              <w:rPr>
                <w:rFonts w:eastAsia="Times New Roman"/>
                <w:lang w:eastAsia="ru-RU"/>
              </w:rPr>
              <w:t xml:space="preserve"> дополнительного профессионального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662382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B7E" w:rsidRPr="005F48F9" w:rsidRDefault="00B23B7E" w:rsidP="00597E07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23B7E" w:rsidRPr="005F48F9" w:rsidTr="00B23B7E">
        <w:trPr>
          <w:trHeight w:val="9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Default="00662382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B23B7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B23B7E" w:rsidP="00597E07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B4062">
              <w:rPr>
                <w:rFonts w:eastAsia="Times New Roman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662382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B7E" w:rsidRPr="005F48F9" w:rsidRDefault="00B23B7E" w:rsidP="00597E0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3B7E" w:rsidRPr="005F48F9" w:rsidTr="00B23B7E">
        <w:trPr>
          <w:trHeight w:val="83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Default="00662382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B23B7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E456A0" w:rsidRDefault="00B23B7E" w:rsidP="00597E07">
            <w:pPr>
              <w:shd w:val="clear" w:color="auto" w:fill="FFFFFF"/>
              <w:jc w:val="both"/>
            </w:pPr>
            <w:r w:rsidRPr="001B4062">
              <w:rPr>
                <w:rFonts w:eastAsia="Times New Roman"/>
                <w:lang w:eastAsia="ru-RU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662382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B7E" w:rsidRPr="005F48F9" w:rsidRDefault="00B23B7E" w:rsidP="00597E07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  <w:r>
        <w:rPr>
          <w:rFonts w:eastAsia="SimSun"/>
          <w:b/>
          <w:kern w:val="2"/>
        </w:rPr>
        <w:t>2. Социальная политика.</w:t>
      </w: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tbl>
      <w:tblPr>
        <w:tblpPr w:leftFromText="171" w:rightFromText="171" w:vertAnchor="text"/>
        <w:tblW w:w="10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6267"/>
        <w:gridCol w:w="3118"/>
        <w:gridCol w:w="70"/>
      </w:tblGrid>
      <w:tr w:rsidR="00B23B7E" w:rsidRPr="005F48F9" w:rsidTr="00597E07">
        <w:trPr>
          <w:trHeight w:val="1359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8A1A0D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  <w:p w:rsidR="00B23B7E" w:rsidRPr="008A1A0D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8A1A0D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задач подпрограммы</w:t>
            </w:r>
          </w:p>
          <w:p w:rsidR="00B23B7E" w:rsidRPr="008A1A0D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8A1A0D" w:rsidRDefault="00B23B7E" w:rsidP="00662382">
            <w:pPr>
              <w:shd w:val="clear" w:color="auto" w:fill="FFFFFF"/>
              <w:ind w:left="31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Перечень показателей, характеризующих решение каждой задачи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B7E" w:rsidRPr="005F48F9" w:rsidRDefault="00B23B7E" w:rsidP="00597E07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23B7E" w:rsidRPr="005F48F9" w:rsidTr="00597E07">
        <w:trPr>
          <w:trHeight w:val="59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Pr="005F48F9" w:rsidRDefault="00F741C4" w:rsidP="00662382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B4062">
              <w:rPr>
                <w:rFonts w:eastAsia="Times New Roman"/>
                <w:bCs/>
                <w:lang w:eastAsia="ru-RU"/>
              </w:rPr>
              <w:t>Исполнение обязатель</w:t>
            </w:r>
            <w:proofErr w:type="gramStart"/>
            <w:r w:rsidRPr="001B4062">
              <w:rPr>
                <w:rFonts w:eastAsia="Times New Roman"/>
                <w:bCs/>
                <w:lang w:eastAsia="ru-RU"/>
              </w:rPr>
              <w:t xml:space="preserve">ств </w:t>
            </w:r>
            <w:r w:rsidR="00662382">
              <w:rPr>
                <w:rFonts w:eastAsia="Times New Roman"/>
                <w:bCs/>
                <w:lang w:eastAsia="ru-RU"/>
              </w:rPr>
              <w:t>Сп</w:t>
            </w:r>
            <w:proofErr w:type="gramEnd"/>
            <w:r w:rsidR="00662382">
              <w:rPr>
                <w:rFonts w:eastAsia="Times New Roman"/>
                <w:bCs/>
                <w:lang w:eastAsia="ru-RU"/>
              </w:rPr>
              <w:t>асского</w:t>
            </w:r>
            <w:r w:rsidRPr="001B4062">
              <w:rPr>
                <w:rFonts w:eastAsia="Times New Roman"/>
                <w:bCs/>
                <w:lang w:eastAsia="ru-RU"/>
              </w:rPr>
              <w:t xml:space="preserve"> сельского поселения по оказанию мер социальной поддержки отдельным категориям граждан, установленных федеральным и областным законодательством, с учетом </w:t>
            </w:r>
            <w:proofErr w:type="spellStart"/>
            <w:r w:rsidRPr="001B4062">
              <w:rPr>
                <w:rFonts w:eastAsia="Times New Roman"/>
                <w:bCs/>
                <w:lang w:eastAsia="ru-RU"/>
              </w:rPr>
              <w:t>адресности</w:t>
            </w:r>
            <w:proofErr w:type="spellEnd"/>
            <w:r w:rsidRPr="001B4062">
              <w:rPr>
                <w:rFonts w:eastAsia="Times New Roman"/>
                <w:bCs/>
                <w:lang w:eastAsia="ru-RU"/>
              </w:rPr>
              <w:t xml:space="preserve"> предоставления социальной помощи, услуг и льгот.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B7E" w:rsidRDefault="00B23B7E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152ED" w:rsidRPr="005F48F9" w:rsidRDefault="001152ED" w:rsidP="00597E07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B7E" w:rsidRPr="005F48F9" w:rsidRDefault="00B23B7E" w:rsidP="00597E07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B23B7E" w:rsidRDefault="00B23B7E" w:rsidP="00B23B7E">
      <w:pPr>
        <w:suppressAutoHyphens/>
        <w:spacing w:line="228" w:lineRule="auto"/>
        <w:jc w:val="both"/>
        <w:rPr>
          <w:rFonts w:cs="Calibri"/>
          <w:kern w:val="2"/>
        </w:rPr>
      </w:pPr>
    </w:p>
    <w:p w:rsidR="0073748E" w:rsidRDefault="0073748E" w:rsidP="003546AA">
      <w:pPr>
        <w:widowControl w:val="0"/>
        <w:tabs>
          <w:tab w:val="left" w:pos="3800"/>
          <w:tab w:val="center" w:pos="5315"/>
        </w:tabs>
        <w:autoSpaceDE w:val="0"/>
        <w:autoSpaceDN w:val="0"/>
        <w:adjustRightInd w:val="0"/>
        <w:rPr>
          <w:rFonts w:eastAsia="SimSun" w:cs="Calibri"/>
          <w:kern w:val="2"/>
          <w:sz w:val="28"/>
          <w:szCs w:val="28"/>
        </w:rPr>
        <w:sectPr w:rsidR="0073748E" w:rsidSect="00F50EF4">
          <w:pgSz w:w="11906" w:h="16838"/>
          <w:pgMar w:top="426" w:right="851" w:bottom="142" w:left="1134" w:header="720" w:footer="499" w:gutter="0"/>
          <w:cols w:space="720"/>
        </w:sectPr>
      </w:pPr>
    </w:p>
    <w:p w:rsidR="0039679E" w:rsidRDefault="0039679E" w:rsidP="0039679E">
      <w:pPr>
        <w:jc w:val="right"/>
      </w:pPr>
      <w:r w:rsidRPr="00C43D3F">
        <w:lastRenderedPageBreak/>
        <w:t xml:space="preserve">                                                                                                           </w:t>
      </w:r>
      <w:r>
        <w:t xml:space="preserve">                            </w:t>
      </w:r>
      <w:r w:rsidRPr="00C43D3F">
        <w:t xml:space="preserve"> </w:t>
      </w:r>
      <w:r>
        <w:t xml:space="preserve">     </w:t>
      </w:r>
      <w:r w:rsidRPr="00C43D3F">
        <w:t xml:space="preserve">Приложение </w:t>
      </w:r>
      <w:r>
        <w:t>№1</w:t>
      </w:r>
    </w:p>
    <w:p w:rsidR="0039679E" w:rsidRDefault="0039679E" w:rsidP="0039679E">
      <w:pPr>
        <w:tabs>
          <w:tab w:val="left" w:pos="8931"/>
        </w:tabs>
        <w:ind w:left="3402" w:right="-1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</w:t>
      </w:r>
      <w:r w:rsidR="00C074B6">
        <w:t>к</w:t>
      </w:r>
      <w:r w:rsidRPr="0039679E">
        <w:rPr>
          <w:sz w:val="22"/>
          <w:szCs w:val="22"/>
        </w:rPr>
        <w:t xml:space="preserve">  Программ</w:t>
      </w:r>
      <w:r>
        <w:rPr>
          <w:sz w:val="22"/>
          <w:szCs w:val="22"/>
        </w:rPr>
        <w:t xml:space="preserve">е </w:t>
      </w:r>
      <w:r w:rsidRPr="0039679E">
        <w:rPr>
          <w:sz w:val="22"/>
          <w:szCs w:val="22"/>
        </w:rPr>
        <w:t xml:space="preserve"> развития муниципальной службы в администрации Спасского сельского поселения </w:t>
      </w:r>
    </w:p>
    <w:p w:rsidR="0039679E" w:rsidRPr="0039679E" w:rsidRDefault="0039679E" w:rsidP="0039679E">
      <w:pPr>
        <w:tabs>
          <w:tab w:val="left" w:pos="8931"/>
        </w:tabs>
        <w:ind w:left="3402" w:right="-1"/>
        <w:jc w:val="right"/>
        <w:rPr>
          <w:sz w:val="22"/>
          <w:szCs w:val="22"/>
        </w:rPr>
      </w:pPr>
      <w:r w:rsidRPr="0039679E">
        <w:rPr>
          <w:sz w:val="22"/>
          <w:szCs w:val="22"/>
        </w:rPr>
        <w:t>на 2017-2020 годы.</w:t>
      </w:r>
    </w:p>
    <w:p w:rsidR="0039679E" w:rsidRPr="008869C4" w:rsidRDefault="0039679E" w:rsidP="0039679E">
      <w:pPr>
        <w:jc w:val="center"/>
        <w:rPr>
          <w:b/>
          <w:bCs/>
          <w:sz w:val="32"/>
          <w:szCs w:val="32"/>
        </w:rPr>
      </w:pPr>
      <w:r w:rsidRPr="008869C4">
        <w:rPr>
          <w:b/>
          <w:bCs/>
          <w:sz w:val="32"/>
          <w:szCs w:val="32"/>
        </w:rPr>
        <w:t>ПЕРЕЧЕНЬ</w:t>
      </w:r>
    </w:p>
    <w:p w:rsidR="0039679E" w:rsidRPr="008869C4" w:rsidRDefault="0039679E" w:rsidP="0039679E">
      <w:pPr>
        <w:jc w:val="center"/>
        <w:rPr>
          <w:b/>
          <w:bCs/>
          <w:sz w:val="32"/>
          <w:szCs w:val="32"/>
        </w:rPr>
      </w:pPr>
      <w:r w:rsidRPr="008869C4">
        <w:rPr>
          <w:b/>
          <w:bCs/>
          <w:sz w:val="32"/>
          <w:szCs w:val="32"/>
        </w:rPr>
        <w:t>программных мероприятий</w:t>
      </w:r>
    </w:p>
    <w:p w:rsidR="0039679E" w:rsidRPr="005F48F9" w:rsidRDefault="0039679E" w:rsidP="0039679E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lang w:eastAsia="ru-RU"/>
        </w:rPr>
      </w:pPr>
    </w:p>
    <w:tbl>
      <w:tblPr>
        <w:tblpPr w:leftFromText="171" w:rightFromText="171" w:vertAnchor="text"/>
        <w:tblW w:w="10003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3334"/>
        <w:gridCol w:w="851"/>
        <w:gridCol w:w="142"/>
        <w:gridCol w:w="992"/>
        <w:gridCol w:w="992"/>
        <w:gridCol w:w="851"/>
        <w:gridCol w:w="1745"/>
        <w:gridCol w:w="451"/>
      </w:tblGrid>
      <w:tr w:rsidR="0039679E" w:rsidRPr="005F48F9" w:rsidTr="001152ED">
        <w:trPr>
          <w:trHeight w:val="831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39679E" w:rsidRPr="008A1A0D" w:rsidRDefault="0039679E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9E" w:rsidRPr="008A1A0D" w:rsidRDefault="0039679E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Наименование м</w:t>
            </w: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ероприяти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  <w:p w:rsidR="0039679E" w:rsidRPr="008A1A0D" w:rsidRDefault="0039679E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9E" w:rsidRPr="008A1A0D" w:rsidRDefault="0039679E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Объем финансирования по годам, тыс. руб.</w:t>
            </w:r>
          </w:p>
          <w:p w:rsidR="0039679E" w:rsidRPr="008A1A0D" w:rsidRDefault="0039679E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9E" w:rsidRPr="008A1A0D" w:rsidRDefault="0039679E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</w:t>
            </w: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сполнител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ь, соисполнитель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79E" w:rsidRPr="005F48F9" w:rsidRDefault="0039679E" w:rsidP="002D7E6B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9679E" w:rsidRPr="005F48F9" w:rsidTr="001152ED">
        <w:trPr>
          <w:trHeight w:val="723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679E" w:rsidRPr="008A1A0D" w:rsidRDefault="0039679E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9E" w:rsidRPr="008A1A0D" w:rsidRDefault="0039679E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9E" w:rsidRPr="008A1A0D" w:rsidRDefault="0039679E" w:rsidP="0039679E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9E" w:rsidRPr="008A1A0D" w:rsidRDefault="0039679E" w:rsidP="0039679E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9E" w:rsidRPr="008A1A0D" w:rsidRDefault="0039679E" w:rsidP="001152ED">
            <w:pPr>
              <w:shd w:val="clear" w:color="auto" w:fill="FFFFFF"/>
              <w:ind w:left="-34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9E" w:rsidRPr="008A1A0D" w:rsidRDefault="0039679E" w:rsidP="0039679E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17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79E" w:rsidRDefault="0039679E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79E" w:rsidRPr="005F48F9" w:rsidRDefault="0039679E" w:rsidP="002D7E6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9679E" w:rsidRPr="005F48F9" w:rsidTr="001152ED">
        <w:trPr>
          <w:trHeight w:val="506"/>
        </w:trPr>
        <w:tc>
          <w:tcPr>
            <w:tcW w:w="9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679E" w:rsidRPr="008A1A0D" w:rsidRDefault="00A115F0" w:rsidP="002D7E6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BB6C1B">
              <w:rPr>
                <w:rFonts w:eastAsia="SimSun" w:cs="Calibri"/>
                <w:b/>
                <w:kern w:val="2"/>
                <w:szCs w:val="28"/>
              </w:rPr>
              <w:t>Подпрограмма 1. «Муниципальная служба»</w:t>
            </w:r>
            <w:r w:rsidR="0039679E"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79E" w:rsidRPr="005F48F9" w:rsidRDefault="0039679E" w:rsidP="002D7E6B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44F89" w:rsidRPr="005F48F9" w:rsidTr="001152ED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4F89" w:rsidRPr="005F48F9" w:rsidRDefault="00444F89" w:rsidP="002D7E6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89" w:rsidRDefault="00444F89" w:rsidP="002D7E6B">
            <w:pPr>
              <w:widowControl w:val="0"/>
              <w:suppressAutoHyphens/>
              <w:rPr>
                <w:rFonts w:eastAsia="SimSun" w:cs="font290"/>
                <w:kern w:val="2"/>
                <w:szCs w:val="28"/>
                <w:lang w:eastAsia="ru-RU"/>
              </w:rPr>
            </w:pPr>
            <w:r>
              <w:rPr>
                <w:rFonts w:eastAsia="SimSun" w:cs="font290"/>
                <w:kern w:val="2"/>
                <w:szCs w:val="28"/>
                <w:lang w:eastAsia="ru-RU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89" w:rsidRDefault="00444F89" w:rsidP="002D7E6B">
            <w:r w:rsidRPr="002F4A4E">
              <w:rPr>
                <w:rFonts w:eastAsia="SimSun" w:cs="Calibri"/>
                <w:kern w:val="2"/>
              </w:rPr>
              <w:t>Не требует материальных затрат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89" w:rsidRPr="005F48F9" w:rsidRDefault="00444F89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F89" w:rsidRPr="005F48F9" w:rsidRDefault="00444F89" w:rsidP="002D7E6B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15F0" w:rsidRPr="005F48F9" w:rsidTr="001152ED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5F0" w:rsidRPr="005F48F9" w:rsidRDefault="00A115F0" w:rsidP="002D7E6B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Default="00A115F0" w:rsidP="002D7E6B">
            <w:pPr>
              <w:widowControl w:val="0"/>
              <w:suppressAutoHyphens/>
              <w:rPr>
                <w:rFonts w:eastAsia="SimSun" w:cs="font290"/>
                <w:kern w:val="2"/>
                <w:szCs w:val="28"/>
                <w:lang w:eastAsia="ru-RU"/>
              </w:rPr>
            </w:pPr>
            <w:r>
              <w:rPr>
                <w:rFonts w:eastAsia="SimSun" w:cs="font290"/>
                <w:kern w:val="2"/>
                <w:szCs w:val="28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444F89" w:rsidP="00444F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444F89" w:rsidP="00444F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444F89" w:rsidP="00444F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444F89" w:rsidP="00444F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5F48F9" w:rsidRDefault="00444F89" w:rsidP="002D7E6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5F0" w:rsidRPr="005F48F9" w:rsidRDefault="00A115F0" w:rsidP="002D7E6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44F89" w:rsidRPr="005F48F9" w:rsidTr="001152ED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4F89" w:rsidRDefault="00444F89" w:rsidP="002D7E6B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  <w:p w:rsidR="00444F89" w:rsidRPr="005F48F9" w:rsidRDefault="00444F89" w:rsidP="002D7E6B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89" w:rsidRDefault="00444F89" w:rsidP="002D7E6B">
            <w:pPr>
              <w:widowControl w:val="0"/>
              <w:suppressAutoHyphens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Оптимизация штатной численности муниципальных служащих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89" w:rsidRPr="00096B97" w:rsidRDefault="00444F89" w:rsidP="002D7E6B">
            <w:pPr>
              <w:rPr>
                <w:rFonts w:eastAsia="Times New Roman"/>
                <w:color w:val="000000"/>
                <w:lang w:eastAsia="ru-RU"/>
              </w:rPr>
            </w:pPr>
            <w:r w:rsidRPr="002F4A4E">
              <w:rPr>
                <w:rFonts w:eastAsia="SimSun" w:cs="Calibri"/>
                <w:kern w:val="2"/>
              </w:rPr>
              <w:t>Не требует материальных затрат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89" w:rsidRDefault="00444F89">
            <w:r w:rsidRPr="00CF6E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F89" w:rsidRPr="005F48F9" w:rsidRDefault="00444F89" w:rsidP="002D7E6B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44F89" w:rsidRPr="005F48F9" w:rsidTr="001152ED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4F89" w:rsidRPr="005F48F9" w:rsidRDefault="00444F89" w:rsidP="00A115F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89" w:rsidRDefault="00444F89" w:rsidP="00A115F0">
            <w:pPr>
              <w:widowControl w:val="0"/>
              <w:suppressAutoHyphens/>
              <w:rPr>
                <w:rFonts w:eastAsia="SimSun" w:cs="Calibri"/>
                <w:kern w:val="2"/>
                <w:szCs w:val="28"/>
              </w:rPr>
            </w:pPr>
            <w:r>
              <w:rPr>
                <w:rFonts w:eastAsia="SimSun" w:cs="Calibri"/>
                <w:kern w:val="2"/>
                <w:szCs w:val="28"/>
              </w:rPr>
              <w:t>Повышение престижа муниципальной службы, укрепление кадрового потенциала Администрации Спасского сельского поселения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89" w:rsidRDefault="00444F89" w:rsidP="00A115F0">
            <w:r w:rsidRPr="002F4A4E">
              <w:rPr>
                <w:rFonts w:eastAsia="SimSun" w:cs="Calibri"/>
                <w:kern w:val="2"/>
              </w:rPr>
              <w:t>Не требует материальных затрат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89" w:rsidRDefault="00444F89">
            <w:r w:rsidRPr="00CF6E8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F89" w:rsidRPr="005F48F9" w:rsidRDefault="00444F89" w:rsidP="00A115F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115F0" w:rsidRPr="005F48F9" w:rsidTr="001152ED">
        <w:trPr>
          <w:trHeight w:val="569"/>
        </w:trPr>
        <w:tc>
          <w:tcPr>
            <w:tcW w:w="95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5F0" w:rsidRDefault="00A115F0" w:rsidP="00A115F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BB6C1B">
              <w:rPr>
                <w:rFonts w:eastAsia="SimSun" w:cs="Calibri"/>
                <w:b/>
                <w:kern w:val="2"/>
              </w:rPr>
              <w:t>Подпрограмма 2. «Социальная политика»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5F0" w:rsidRPr="005F48F9" w:rsidRDefault="00A115F0" w:rsidP="00A115F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115F0" w:rsidRPr="005F48F9" w:rsidTr="001152ED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5F0" w:rsidRPr="005F48F9" w:rsidRDefault="00A115F0" w:rsidP="00A115F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420261" w:rsidRDefault="00A115F0" w:rsidP="00444F89">
            <w:pPr>
              <w:widowControl w:val="0"/>
              <w:suppressAutoHyphens/>
            </w:pPr>
            <w:r w:rsidRPr="00BB6C1B">
              <w:rPr>
                <w:rFonts w:eastAsia="SimSun" w:cs="Calibri"/>
                <w:kern w:val="2"/>
                <w:szCs w:val="28"/>
              </w:rPr>
              <w:t xml:space="preserve">Мероприятия, направленные на реализацию прав </w:t>
            </w:r>
            <w:proofErr w:type="gramStart"/>
            <w:r w:rsidRPr="00BB6C1B">
              <w:rPr>
                <w:rFonts w:eastAsia="SimSun" w:cs="Calibri"/>
                <w:kern w:val="2"/>
                <w:szCs w:val="28"/>
              </w:rPr>
              <w:t>граждан</w:t>
            </w:r>
            <w:proofErr w:type="gramEnd"/>
            <w:r w:rsidRPr="00BB6C1B">
              <w:rPr>
                <w:rFonts w:eastAsia="SimSun" w:cs="Calibri"/>
                <w:kern w:val="2"/>
                <w:szCs w:val="28"/>
              </w:rPr>
              <w:t xml:space="preserve"> на социальную поддержку</w:t>
            </w:r>
            <w:r>
              <w:rPr>
                <w:rFonts w:eastAsia="SimSun" w:cs="Calibri"/>
                <w:kern w:val="2"/>
                <w:szCs w:val="28"/>
              </w:rPr>
              <w:t>:</w:t>
            </w:r>
          </w:p>
          <w:p w:rsidR="00A115F0" w:rsidRDefault="00A115F0" w:rsidP="00444F89">
            <w:pPr>
              <w:widowControl w:val="0"/>
              <w:suppressAutoHyphens/>
              <w:rPr>
                <w:rFonts w:eastAsia="SimSun" w:cs="Calibri"/>
                <w:kern w:val="2"/>
                <w:szCs w:val="28"/>
              </w:rPr>
            </w:pPr>
            <w:r w:rsidRPr="00420261">
              <w:t xml:space="preserve">- </w:t>
            </w:r>
            <w:r>
              <w:rPr>
                <w:rFonts w:eastAsia="SimSun" w:cs="Calibri"/>
                <w:kern w:val="2"/>
                <w:szCs w:val="28"/>
              </w:rPr>
              <w:t>Выплата государ</w:t>
            </w:r>
            <w:r w:rsidRPr="00BB6C1B">
              <w:rPr>
                <w:rFonts w:eastAsia="SimSun" w:cs="Calibri"/>
                <w:kern w:val="2"/>
                <w:szCs w:val="28"/>
              </w:rPr>
              <w:t>ственной пенсии за выслугу лет, служащим</w:t>
            </w:r>
            <w:r>
              <w:rPr>
                <w:rFonts w:eastAsia="SimSun" w:cs="Calibri"/>
                <w:kern w:val="2"/>
                <w:szCs w:val="28"/>
              </w:rPr>
              <w:t>,</w:t>
            </w:r>
            <w:r w:rsidRPr="00BB6C1B">
              <w:rPr>
                <w:rFonts w:eastAsia="SimSun" w:cs="Calibri"/>
                <w:kern w:val="2"/>
                <w:szCs w:val="28"/>
              </w:rPr>
              <w:t xml:space="preserve"> замещавшим муниципальные должности и должности муниципальной службы в </w:t>
            </w:r>
            <w:r>
              <w:rPr>
                <w:rFonts w:eastAsia="SimSun" w:cs="Calibri"/>
                <w:kern w:val="2"/>
                <w:szCs w:val="28"/>
              </w:rPr>
              <w:t>Спасском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444F89" w:rsidP="00A115F0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444F89" w:rsidP="00A115F0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444F89" w:rsidP="00A115F0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444F89" w:rsidP="00A115F0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322,0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Default="00444F89" w:rsidP="00A115F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5F0" w:rsidRPr="005F48F9" w:rsidRDefault="00A115F0" w:rsidP="00A115F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115F0" w:rsidRPr="005F48F9" w:rsidTr="001152ED">
        <w:trPr>
          <w:trHeight w:val="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15F0" w:rsidRPr="005F48F9" w:rsidRDefault="00A115F0" w:rsidP="00A115F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5F48F9" w:rsidRDefault="00A115F0" w:rsidP="00A115F0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A115F0" w:rsidP="00A115F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A115F0" w:rsidP="00A115F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A115F0" w:rsidP="00A115F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Pr="00096B97" w:rsidRDefault="00A115F0" w:rsidP="00A115F0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5F0" w:rsidRDefault="00A115F0" w:rsidP="00A115F0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5F0" w:rsidRPr="005F48F9" w:rsidRDefault="00A115F0" w:rsidP="00A115F0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074B6" w:rsidRDefault="00C074B6" w:rsidP="00C074B6">
      <w:pPr>
        <w:jc w:val="right"/>
      </w:pPr>
      <w:r w:rsidRPr="00C43D3F">
        <w:lastRenderedPageBreak/>
        <w:t xml:space="preserve">Приложение </w:t>
      </w:r>
      <w:r>
        <w:t>№ 2</w:t>
      </w:r>
    </w:p>
    <w:p w:rsidR="003546AA" w:rsidRDefault="003546AA" w:rsidP="003546AA">
      <w:pPr>
        <w:suppressAutoHyphens/>
        <w:jc w:val="both"/>
        <w:rPr>
          <w:rFonts w:eastAsia="SimSun"/>
          <w:b/>
          <w:kern w:val="2"/>
          <w:sz w:val="28"/>
          <w:szCs w:val="28"/>
        </w:rPr>
      </w:pPr>
    </w:p>
    <w:p w:rsidR="00C074B6" w:rsidRDefault="00C074B6" w:rsidP="00C074B6">
      <w:pPr>
        <w:tabs>
          <w:tab w:val="left" w:pos="8931"/>
        </w:tabs>
        <w:ind w:left="3402" w:right="-1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39679E">
        <w:rPr>
          <w:sz w:val="22"/>
          <w:szCs w:val="22"/>
        </w:rPr>
        <w:t xml:space="preserve">  Программ</w:t>
      </w:r>
      <w:r>
        <w:rPr>
          <w:sz w:val="22"/>
          <w:szCs w:val="22"/>
        </w:rPr>
        <w:t xml:space="preserve">е </w:t>
      </w:r>
      <w:r w:rsidRPr="0039679E">
        <w:rPr>
          <w:sz w:val="22"/>
          <w:szCs w:val="22"/>
        </w:rPr>
        <w:t xml:space="preserve"> развития муниципальной службы в администрации Спасского сельского поселения </w:t>
      </w:r>
    </w:p>
    <w:p w:rsidR="00C074B6" w:rsidRPr="0039679E" w:rsidRDefault="00C074B6" w:rsidP="00C074B6">
      <w:pPr>
        <w:tabs>
          <w:tab w:val="left" w:pos="8931"/>
        </w:tabs>
        <w:ind w:left="3402" w:right="-1"/>
        <w:jc w:val="right"/>
        <w:rPr>
          <w:sz w:val="22"/>
          <w:szCs w:val="22"/>
        </w:rPr>
      </w:pPr>
      <w:r w:rsidRPr="0039679E">
        <w:rPr>
          <w:sz w:val="22"/>
          <w:szCs w:val="22"/>
        </w:rPr>
        <w:t>на 2017-2020 годы.</w:t>
      </w:r>
    </w:p>
    <w:p w:rsidR="00C074B6" w:rsidRDefault="00C074B6" w:rsidP="003546AA">
      <w:pPr>
        <w:suppressAutoHyphens/>
        <w:jc w:val="both"/>
        <w:rPr>
          <w:rFonts w:eastAsia="SimSun"/>
          <w:b/>
          <w:kern w:val="2"/>
          <w:sz w:val="28"/>
          <w:szCs w:val="28"/>
        </w:rPr>
      </w:pPr>
    </w:p>
    <w:p w:rsidR="00C074B6" w:rsidRPr="0071735D" w:rsidRDefault="00C074B6" w:rsidP="00C074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1735D">
        <w:rPr>
          <w:b/>
          <w:bCs/>
        </w:rPr>
        <w:t>ПОРЯДОК ПРОВЕДЕНИЯ ОЦЕНКИ ЭФФЕКТИВНОСТИ РЕАЛИЗАЦИИ</w:t>
      </w:r>
    </w:p>
    <w:p w:rsidR="00C074B6" w:rsidRPr="0071735D" w:rsidRDefault="00C074B6" w:rsidP="00C074B6">
      <w:pPr>
        <w:widowControl w:val="0"/>
        <w:autoSpaceDE w:val="0"/>
        <w:autoSpaceDN w:val="0"/>
        <w:adjustRightInd w:val="0"/>
        <w:jc w:val="center"/>
      </w:pPr>
      <w:r w:rsidRPr="0071735D">
        <w:rPr>
          <w:b/>
          <w:bCs/>
        </w:rPr>
        <w:t xml:space="preserve">МУНИЦИПАЛЬНОЙ ПРОГРАММЫ </w:t>
      </w:r>
    </w:p>
    <w:p w:rsidR="00C074B6" w:rsidRPr="0071735D" w:rsidRDefault="00C074B6" w:rsidP="00C074B6">
      <w:pPr>
        <w:widowControl w:val="0"/>
        <w:autoSpaceDE w:val="0"/>
        <w:autoSpaceDN w:val="0"/>
        <w:adjustRightInd w:val="0"/>
        <w:jc w:val="both"/>
      </w:pPr>
    </w:p>
    <w:p w:rsidR="00C074B6" w:rsidRPr="0071735D" w:rsidRDefault="00C074B6" w:rsidP="00C074B6">
      <w:pPr>
        <w:numPr>
          <w:ilvl w:val="0"/>
          <w:numId w:val="4"/>
        </w:numPr>
        <w:tabs>
          <w:tab w:val="num" w:pos="-3420"/>
          <w:tab w:val="num" w:pos="993"/>
        </w:tabs>
        <w:ind w:left="0" w:firstLine="720"/>
        <w:jc w:val="both"/>
      </w:pPr>
      <w:r w:rsidRPr="0071735D">
        <w:t xml:space="preserve">Оценка эффективности реализации муниципальной программы проводится путем сопоставления степени достижения целей и решения задач подпрограмм муниципальной программы (далее – подпрограмма) и муниципальной программы в целом и степени соответствия запланированному уровню расходов и эффективности использования средств бюджета поселения. </w:t>
      </w:r>
    </w:p>
    <w:p w:rsidR="00C074B6" w:rsidRPr="0071735D" w:rsidRDefault="00C074B6" w:rsidP="00C074B6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71735D">
        <w:t>Оценка эффективности реализации муниципальной программы (подпрограммы) осуществляется ответственным исполнителем.</w:t>
      </w:r>
    </w:p>
    <w:p w:rsidR="00C074B6" w:rsidRPr="0071735D" w:rsidRDefault="00C074B6" w:rsidP="00C074B6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71735D">
        <w:t xml:space="preserve"> 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программы): </w:t>
      </w:r>
    </w:p>
    <w:p w:rsidR="00C074B6" w:rsidRPr="0071735D" w:rsidRDefault="00C074B6" w:rsidP="00C074B6">
      <w:pPr>
        <w:pStyle w:val="Default"/>
        <w:ind w:firstLine="709"/>
        <w:jc w:val="center"/>
        <w:rPr>
          <w:color w:val="auto"/>
        </w:rPr>
      </w:pPr>
      <w:r w:rsidRPr="0071735D">
        <w:rPr>
          <w:rFonts w:cs="Times New Roman"/>
          <w:color w:val="auto"/>
          <w:position w:val="-24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0.75pt" o:ole="">
            <v:imagedata r:id="rId8" o:title=""/>
          </v:shape>
          <o:OLEObject Type="Embed" ProgID="Equation.3" ShapeID="_x0000_i1025" DrawAspect="Content" ObjectID="_1538810559" r:id="rId9"/>
        </w:object>
      </w:r>
      <w:r w:rsidRPr="0071735D">
        <w:rPr>
          <w:color w:val="auto"/>
        </w:rPr>
        <w:t>, где:</w:t>
      </w:r>
    </w:p>
    <w:p w:rsidR="00C074B6" w:rsidRPr="0071735D" w:rsidRDefault="00C074B6" w:rsidP="00C074B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1735D">
        <w:rPr>
          <w:rFonts w:ascii="Times New Roman" w:hAnsi="Times New Roman" w:cs="Times New Roman"/>
          <w:i/>
          <w:iCs/>
          <w:color w:val="auto"/>
        </w:rPr>
        <w:t>ПДЦ</w:t>
      </w:r>
      <w:r w:rsidRPr="0071735D">
        <w:rPr>
          <w:rFonts w:ascii="Times New Roman" w:hAnsi="Times New Roman" w:cs="Times New Roman"/>
          <w:i/>
          <w:iCs/>
          <w:color w:val="auto"/>
          <w:vertAlign w:val="superscript"/>
        </w:rPr>
        <w:t>Общ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– значение показателя (индикатора) степени достижения целей и решения задач муниципальной программы в целом; 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1735D">
        <w:rPr>
          <w:rFonts w:ascii="Times New Roman" w:hAnsi="Times New Roman" w:cs="Times New Roman"/>
          <w:i/>
          <w:iCs/>
          <w:color w:val="auto"/>
        </w:rPr>
        <w:t>п</w:t>
      </w:r>
      <w:proofErr w:type="spellEnd"/>
      <w:proofErr w:type="gramEnd"/>
      <w:r w:rsidRPr="0071735D">
        <w:rPr>
          <w:rFonts w:ascii="Times New Roman" w:hAnsi="Times New Roman" w:cs="Times New Roman"/>
          <w:color w:val="auto"/>
        </w:rPr>
        <w:t xml:space="preserve"> – число показателей (индикаторов) достижения целей и решения задач муниципальной программы; 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увеличение значений: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60" w:dyaOrig="440">
          <v:shape id="_x0000_i1026" type="#_x0000_t75" style="width:33pt;height:21.75pt" o:ole="">
            <v:imagedata r:id="rId10" o:title=""/>
          </v:shape>
          <o:OLEObject Type="Embed" ProgID="Equation.3" ShapeID="_x0000_i1026" DrawAspect="Content" ObjectID="_1538810560" r:id="rId11"/>
        </w:object>
      </w:r>
      <w:r w:rsidRPr="0071735D">
        <w:rPr>
          <w:rFonts w:ascii="Times New Roman" w:hAnsi="Times New Roman" w:cs="Times New Roman"/>
          <w:color w:val="auto"/>
        </w:rPr>
        <w:t>– соотношение фактического и планового значения k-го показателя (индикатора) достижения целей и решения задач муниципальной программы;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  <w:spacing w:val="-2"/>
        </w:rPr>
      </w:pPr>
      <w:r w:rsidRPr="0071735D">
        <w:rPr>
          <w:rFonts w:ascii="Times New Roman" w:hAnsi="Times New Roman" w:cs="Times New Roman"/>
          <w:color w:val="auto"/>
        </w:rPr>
        <w:t xml:space="preserve"> </w:t>
      </w: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снижение значений: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60" w:dyaOrig="440">
          <v:shape id="_x0000_i1027" type="#_x0000_t75" style="width:33pt;height:21.75pt" o:ole="">
            <v:imagedata r:id="rId10" o:title=""/>
          </v:shape>
          <o:OLEObject Type="Embed" ProgID="Equation.3" ShapeID="_x0000_i1027" DrawAspect="Content" ObjectID="_1538810561" r:id="rId12"/>
        </w:object>
      </w:r>
      <w:r w:rsidRPr="0071735D">
        <w:rPr>
          <w:rFonts w:ascii="Times New Roman" w:hAnsi="Times New Roman" w:cs="Times New Roman"/>
          <w:color w:val="auto"/>
        </w:rPr>
        <w:t>– соотношение планового и фактического значения k-го показателя (индикатора) достижения целей и решения задач муниципальной программы.</w:t>
      </w:r>
    </w:p>
    <w:p w:rsidR="00C074B6" w:rsidRPr="0071735D" w:rsidRDefault="00C074B6" w:rsidP="00C074B6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</w:rPr>
        <w:t xml:space="preserve">Оценка степени достижения целей и решения задач подпрограмм муниципальной программы осуществляется на основании показателей (индикаторов) эффективности программы и рассчитывается по формуле: </w:t>
      </w:r>
    </w:p>
    <w:p w:rsidR="00C074B6" w:rsidRPr="0071735D" w:rsidRDefault="00C074B6" w:rsidP="00C074B6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24"/>
        </w:rPr>
        <w:object w:dxaOrig="2640" w:dyaOrig="620">
          <v:shape id="_x0000_i1028" type="#_x0000_t75" style="width:132pt;height:30.75pt" o:ole="">
            <v:imagedata r:id="rId13" o:title=""/>
          </v:shape>
          <o:OLEObject Type="Embed" ProgID="Equation.3" ShapeID="_x0000_i1028" DrawAspect="Content" ObjectID="_1538810562" r:id="rId14"/>
        </w:object>
      </w:r>
      <w:r w:rsidRPr="0071735D">
        <w:rPr>
          <w:rFonts w:ascii="Times New Roman" w:hAnsi="Times New Roman" w:cs="Times New Roman"/>
          <w:color w:val="auto"/>
        </w:rPr>
        <w:t>, где: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8"/>
        </w:rPr>
        <w:object w:dxaOrig="1080" w:dyaOrig="600">
          <v:shape id="_x0000_i1029" type="#_x0000_t75" style="width:54pt;height:30pt" o:ole="">
            <v:imagedata r:id="rId15" o:title=""/>
          </v:shape>
          <o:OLEObject Type="Embed" ProgID="Equation.3" ShapeID="_x0000_i1029" DrawAspect="Content" ObjectID="_1538810563" r:id="rId16"/>
        </w:object>
      </w:r>
      <w:r w:rsidRPr="0071735D">
        <w:rPr>
          <w:rFonts w:ascii="Times New Roman" w:hAnsi="Times New Roman" w:cs="Times New Roman"/>
          <w:color w:val="auto"/>
        </w:rPr>
        <w:t xml:space="preserve">– значение показателя степени достижения целей и решения задач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подпрограммы; 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1735D">
        <w:rPr>
          <w:rFonts w:ascii="Times New Roman" w:hAnsi="Times New Roman" w:cs="Times New Roman"/>
          <w:i/>
          <w:iCs/>
          <w:color w:val="auto"/>
          <w:lang w:val="en-US"/>
        </w:rPr>
        <w:t>ni</w:t>
      </w:r>
      <w:proofErr w:type="spellEnd"/>
      <w:proofErr w:type="gramEnd"/>
      <w:r w:rsidRPr="0071735D">
        <w:rPr>
          <w:rFonts w:ascii="Times New Roman" w:hAnsi="Times New Roman" w:cs="Times New Roman"/>
          <w:color w:val="auto"/>
        </w:rPr>
        <w:t xml:space="preserve"> – число показателей (индикаторов)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подпрограммы; 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увеличение значений:</w:t>
      </w:r>
    </w:p>
    <w:p w:rsidR="00C074B6" w:rsidRPr="0071735D" w:rsidRDefault="00C074B6" w:rsidP="00C074B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00" w:dyaOrig="440">
          <v:shape id="_x0000_i1030" type="#_x0000_t75" style="width:30pt;height:21.75pt" o:ole="">
            <v:imagedata r:id="rId17" o:title=""/>
          </v:shape>
          <o:OLEObject Type="Embed" ProgID="Equation.3" ShapeID="_x0000_i1030" DrawAspect="Content" ObjectID="_1538810564" r:id="rId18"/>
        </w:object>
      </w:r>
      <w:r w:rsidRPr="0071735D">
        <w:rPr>
          <w:rFonts w:ascii="Times New Roman" w:hAnsi="Times New Roman" w:cs="Times New Roman"/>
          <w:color w:val="auto"/>
        </w:rPr>
        <w:t xml:space="preserve">– соотношение фактического и планового значения k-го показателя (индикатора) достижения целей и решения задач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подпрограммы; 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  <w:spacing w:val="-2"/>
        </w:rPr>
      </w:pPr>
      <w:r w:rsidRPr="0071735D">
        <w:rPr>
          <w:rFonts w:ascii="Times New Roman" w:hAnsi="Times New Roman" w:cs="Times New Roman"/>
          <w:color w:val="auto"/>
          <w:spacing w:val="-2"/>
        </w:rPr>
        <w:t>для индикаторов (показателей), желаемой тенденцией развития которых является снижение значений:</w:t>
      </w:r>
    </w:p>
    <w:p w:rsidR="00C074B6" w:rsidRPr="0071735D" w:rsidRDefault="00C074B6" w:rsidP="00C074B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14"/>
        </w:rPr>
        <w:object w:dxaOrig="600" w:dyaOrig="440">
          <v:shape id="_x0000_i1031" type="#_x0000_t75" style="width:30pt;height:21.75pt" o:ole="">
            <v:imagedata r:id="rId17" o:title=""/>
          </v:shape>
          <o:OLEObject Type="Embed" ProgID="Equation.3" ShapeID="_x0000_i1031" DrawAspect="Content" ObjectID="_1538810565" r:id="rId19"/>
        </w:object>
      </w:r>
      <w:r w:rsidRPr="0071735D">
        <w:rPr>
          <w:rFonts w:ascii="Times New Roman" w:hAnsi="Times New Roman" w:cs="Times New Roman"/>
          <w:color w:val="auto"/>
        </w:rPr>
        <w:t xml:space="preserve">– соотношение планового и фактического значения k-го показателя (индикатора) достижения целей и решения задач </w:t>
      </w:r>
      <w:proofErr w:type="spellStart"/>
      <w:r w:rsidRPr="0071735D">
        <w:rPr>
          <w:rFonts w:ascii="Times New Roman" w:hAnsi="Times New Roman" w:cs="Times New Roman"/>
          <w:color w:val="auto"/>
        </w:rPr>
        <w:t>i-й</w:t>
      </w:r>
      <w:proofErr w:type="spellEnd"/>
      <w:r w:rsidRPr="0071735D">
        <w:rPr>
          <w:rFonts w:ascii="Times New Roman" w:hAnsi="Times New Roman" w:cs="Times New Roman"/>
          <w:color w:val="auto"/>
        </w:rPr>
        <w:t xml:space="preserve"> подпрограммы.</w:t>
      </w:r>
    </w:p>
    <w:p w:rsidR="00C074B6" w:rsidRPr="0071735D" w:rsidRDefault="00C074B6" w:rsidP="00C074B6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</w:rPr>
        <w:t xml:space="preserve">Оценка степени соответствия запланированному уровню затрат и эффективности использования средств бюджета поселения рассчитывается по формуле: </w:t>
      </w:r>
    </w:p>
    <w:p w:rsidR="00C074B6" w:rsidRPr="0071735D" w:rsidRDefault="00C074B6" w:rsidP="00C074B6">
      <w:pPr>
        <w:pStyle w:val="Default"/>
        <w:ind w:firstLine="708"/>
        <w:jc w:val="center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  <w:position w:val="-32"/>
          <w:lang w:val="en-US"/>
        </w:rPr>
        <w:object w:dxaOrig="1480" w:dyaOrig="760">
          <v:shape id="_x0000_i1032" type="#_x0000_t75" style="width:74.25pt;height:38.25pt" o:ole="">
            <v:imagedata r:id="rId20" o:title=""/>
          </v:shape>
          <o:OLEObject Type="Embed" ProgID="Equation.3" ShapeID="_x0000_i1032" DrawAspect="Content" ObjectID="_1538810566" r:id="rId21"/>
        </w:object>
      </w:r>
      <w:r w:rsidRPr="0071735D">
        <w:rPr>
          <w:rFonts w:ascii="Times New Roman" w:hAnsi="Times New Roman" w:cs="Times New Roman"/>
          <w:color w:val="auto"/>
        </w:rPr>
        <w:t xml:space="preserve"> , где: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 xml:space="preserve">ЭИС – </w:t>
      </w:r>
      <w:r w:rsidRPr="0071735D">
        <w:rPr>
          <w:rFonts w:ascii="Times New Roman" w:hAnsi="Times New Roman" w:cs="Times New Roman"/>
          <w:color w:val="auto"/>
        </w:rPr>
        <w:t>значение</w:t>
      </w:r>
      <w:r w:rsidRPr="0071735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71735D">
        <w:rPr>
          <w:rFonts w:ascii="Times New Roman" w:hAnsi="Times New Roman" w:cs="Times New Roman"/>
          <w:color w:val="auto"/>
        </w:rPr>
        <w:t>степени соответствия уровню затрат и эффективности использования средств бюджета поселения;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>З</w:t>
      </w:r>
      <w:r w:rsidRPr="0071735D">
        <w:rPr>
          <w:rFonts w:ascii="Times New Roman" w:hAnsi="Times New Roman" w:cs="Times New Roman"/>
          <w:i/>
          <w:iCs/>
          <w:color w:val="auto"/>
          <w:vertAlign w:val="superscript"/>
        </w:rPr>
        <w:t xml:space="preserve">Б </w:t>
      </w:r>
      <w:r w:rsidRPr="0071735D">
        <w:rPr>
          <w:rFonts w:ascii="Times New Roman" w:hAnsi="Times New Roman" w:cs="Times New Roman"/>
          <w:color w:val="auto"/>
        </w:rPr>
        <w:t xml:space="preserve">– объем средств, утвержденный в бюджете поселения на реализацию программы; 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>З</w:t>
      </w:r>
      <w:r w:rsidRPr="0071735D">
        <w:rPr>
          <w:rFonts w:ascii="Times New Roman" w:hAnsi="Times New Roman" w:cs="Times New Roman"/>
          <w:i/>
          <w:iCs/>
          <w:color w:val="auto"/>
          <w:vertAlign w:val="superscript"/>
        </w:rPr>
        <w:t>Ф</w:t>
      </w:r>
      <w:r w:rsidRPr="0071735D">
        <w:rPr>
          <w:rFonts w:ascii="Times New Roman" w:hAnsi="Times New Roman" w:cs="Times New Roman"/>
          <w:color w:val="auto"/>
        </w:rPr>
        <w:t xml:space="preserve"> - фактический объем средств бюджета поселения, направленный на реализацию программы. </w:t>
      </w:r>
    </w:p>
    <w:p w:rsidR="00C074B6" w:rsidRPr="0071735D" w:rsidRDefault="00C074B6" w:rsidP="00C074B6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color w:val="auto"/>
        </w:rPr>
        <w:t xml:space="preserve">Общая эффективность муниципальной программы определяется по формуле: </w:t>
      </w:r>
    </w:p>
    <w:p w:rsidR="00C074B6" w:rsidRPr="0071735D" w:rsidRDefault="00C074B6" w:rsidP="00C074B6">
      <w:pPr>
        <w:ind w:firstLine="709"/>
        <w:jc w:val="center"/>
      </w:pPr>
      <w:r w:rsidRPr="0071735D">
        <w:rPr>
          <w:position w:val="-24"/>
        </w:rPr>
        <w:object w:dxaOrig="4560" w:dyaOrig="1060">
          <v:shape id="_x0000_i1033" type="#_x0000_t75" style="width:228pt;height:53.25pt" o:ole="">
            <v:imagedata r:id="rId22" o:title=""/>
          </v:shape>
          <o:OLEObject Type="Embed" ProgID="Equation.3" ShapeID="_x0000_i1033" DrawAspect="Content" ObjectID="_1538810567" r:id="rId23"/>
        </w:object>
      </w:r>
      <w:r w:rsidRPr="0071735D">
        <w:t>, где: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71735D">
        <w:rPr>
          <w:rFonts w:ascii="Times New Roman" w:hAnsi="Times New Roman" w:cs="Times New Roman"/>
          <w:i/>
          <w:iCs/>
          <w:color w:val="auto"/>
        </w:rPr>
        <w:t>ПР</w:t>
      </w:r>
      <w:proofErr w:type="gramEnd"/>
      <w:r w:rsidRPr="0071735D">
        <w:rPr>
          <w:rFonts w:ascii="Times New Roman" w:hAnsi="Times New Roman" w:cs="Times New Roman"/>
          <w:color w:val="auto"/>
        </w:rPr>
        <w:t xml:space="preserve"> – общая эффективность и результативность муниципальной программы;</w:t>
      </w:r>
    </w:p>
    <w:p w:rsidR="00C074B6" w:rsidRPr="0071735D" w:rsidRDefault="00C074B6" w:rsidP="00C074B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1735D">
        <w:rPr>
          <w:rFonts w:ascii="Times New Roman" w:hAnsi="Times New Roman" w:cs="Times New Roman"/>
          <w:i/>
          <w:iCs/>
          <w:color w:val="auto"/>
        </w:rPr>
        <w:t>М</w:t>
      </w:r>
      <w:r w:rsidRPr="0071735D">
        <w:rPr>
          <w:rFonts w:ascii="Times New Roman" w:hAnsi="Times New Roman" w:cs="Times New Roman"/>
          <w:color w:val="auto"/>
        </w:rPr>
        <w:t xml:space="preserve"> – число подпрограмм муниципальной программы. </w:t>
      </w:r>
    </w:p>
    <w:p w:rsidR="00C074B6" w:rsidRPr="0071735D" w:rsidRDefault="00C074B6" w:rsidP="00C074B6">
      <w:pPr>
        <w:numPr>
          <w:ilvl w:val="0"/>
          <w:numId w:val="4"/>
        </w:numPr>
        <w:tabs>
          <w:tab w:val="clear" w:pos="928"/>
          <w:tab w:val="left" w:pos="993"/>
        </w:tabs>
        <w:ind w:left="0" w:firstLine="709"/>
        <w:jc w:val="both"/>
      </w:pPr>
      <w:r w:rsidRPr="0071735D">
        <w:t>Степень общей эффективности реализации муниципальной программы устанавливается согласно следующим интервалам значений показателя</w:t>
      </w:r>
      <w:r w:rsidRPr="0071735D">
        <w:rPr>
          <w:i/>
          <w:iCs/>
        </w:rPr>
        <w:t xml:space="preserve"> </w:t>
      </w:r>
      <w:proofErr w:type="gramStart"/>
      <w:r w:rsidRPr="0071735D">
        <w:rPr>
          <w:i/>
          <w:iCs/>
        </w:rPr>
        <w:t>ПР</w:t>
      </w:r>
      <w:proofErr w:type="gramEnd"/>
      <w:r w:rsidRPr="0071735D">
        <w:t>:</w:t>
      </w:r>
    </w:p>
    <w:p w:rsidR="00C074B6" w:rsidRPr="0071735D" w:rsidRDefault="00C074B6" w:rsidP="00C074B6">
      <w:pPr>
        <w:tabs>
          <w:tab w:val="left" w:pos="7785"/>
        </w:tabs>
        <w:ind w:firstLine="568"/>
        <w:jc w:val="both"/>
      </w:pPr>
    </w:p>
    <w:tbl>
      <w:tblPr>
        <w:tblW w:w="1008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3600"/>
      </w:tblGrid>
      <w:tr w:rsidR="00C074B6" w:rsidRPr="0071735D" w:rsidTr="002D7E6B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B6" w:rsidRPr="0071735D" w:rsidRDefault="00C074B6" w:rsidP="002D7E6B">
            <w:pPr>
              <w:ind w:firstLine="540"/>
              <w:jc w:val="both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B6" w:rsidRPr="0071735D" w:rsidRDefault="00C074B6" w:rsidP="002D7E6B">
            <w:pPr>
              <w:jc w:val="center"/>
            </w:pPr>
            <w:r w:rsidRPr="0071735D">
              <w:t>Значения показателя</w:t>
            </w:r>
            <w:r w:rsidRPr="0071735D">
              <w:rPr>
                <w:i/>
                <w:iCs/>
              </w:rPr>
              <w:t xml:space="preserve"> </w:t>
            </w:r>
            <w:proofErr w:type="gramStart"/>
            <w:r w:rsidRPr="0071735D">
              <w:rPr>
                <w:i/>
                <w:iCs/>
              </w:rPr>
              <w:t>ПР</w:t>
            </w:r>
            <w:proofErr w:type="gramEnd"/>
          </w:p>
        </w:tc>
      </w:tr>
      <w:tr w:rsidR="00C074B6" w:rsidRPr="0071735D" w:rsidTr="002D7E6B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B6" w:rsidRPr="0071735D" w:rsidRDefault="00C074B6" w:rsidP="002D7E6B">
            <w:pPr>
              <w:jc w:val="both"/>
            </w:pPr>
            <w:r w:rsidRPr="0071735D">
              <w:t xml:space="preserve">Программа эффективна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B6" w:rsidRPr="0071735D" w:rsidRDefault="00C074B6" w:rsidP="002D7E6B">
            <w:pPr>
              <w:jc w:val="center"/>
            </w:pPr>
            <w:r w:rsidRPr="0071735D">
              <w:t>1,90 и более</w:t>
            </w:r>
          </w:p>
        </w:tc>
      </w:tr>
      <w:tr w:rsidR="00C074B6" w:rsidRPr="0071735D" w:rsidTr="002D7E6B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B6" w:rsidRPr="0071735D" w:rsidRDefault="00C074B6" w:rsidP="002D7E6B">
            <w:pPr>
              <w:jc w:val="both"/>
            </w:pPr>
            <w:r w:rsidRPr="0071735D">
              <w:t xml:space="preserve">Программа частично эффективна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B6" w:rsidRPr="0071735D" w:rsidRDefault="00C074B6" w:rsidP="002D7E6B">
            <w:pPr>
              <w:jc w:val="center"/>
            </w:pPr>
            <w:r w:rsidRPr="0071735D">
              <w:t>от 1,90 до 1,75</w:t>
            </w:r>
          </w:p>
        </w:tc>
      </w:tr>
      <w:tr w:rsidR="00C074B6" w:rsidRPr="0071735D" w:rsidTr="002D7E6B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B6" w:rsidRPr="0071735D" w:rsidRDefault="00C074B6" w:rsidP="002D7E6B">
            <w:pPr>
              <w:jc w:val="both"/>
            </w:pPr>
            <w:r w:rsidRPr="0071735D">
              <w:t xml:space="preserve">Программа неэффективна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B6" w:rsidRPr="0071735D" w:rsidRDefault="00C074B6" w:rsidP="002D7E6B">
            <w:pPr>
              <w:jc w:val="center"/>
            </w:pPr>
            <w:r w:rsidRPr="0071735D">
              <w:t>менее 1,75</w:t>
            </w:r>
          </w:p>
        </w:tc>
      </w:tr>
    </w:tbl>
    <w:p w:rsidR="00C074B6" w:rsidRPr="0071735D" w:rsidRDefault="00C074B6" w:rsidP="00C074B6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074B6" w:rsidRDefault="00C074B6" w:rsidP="003546AA">
      <w:pPr>
        <w:suppressAutoHyphens/>
        <w:jc w:val="both"/>
        <w:rPr>
          <w:rFonts w:eastAsia="SimSun"/>
          <w:b/>
          <w:kern w:val="2"/>
          <w:sz w:val="28"/>
          <w:szCs w:val="28"/>
        </w:rPr>
        <w:sectPr w:rsidR="00C074B6" w:rsidSect="00F32750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4E2D5B" w:rsidRDefault="004E2D5B" w:rsidP="0073748E">
      <w:pPr>
        <w:pStyle w:val="ConsPlusNormal"/>
        <w:widowControl/>
        <w:ind w:firstLine="0"/>
        <w:jc w:val="center"/>
        <w:outlineLvl w:val="1"/>
      </w:pPr>
    </w:p>
    <w:sectPr w:rsidR="004E2D5B" w:rsidSect="003546AA">
      <w:pgSz w:w="16838" w:h="11906" w:orient="landscape"/>
      <w:pgMar w:top="851" w:right="851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D2674"/>
    <w:multiLevelType w:val="hybridMultilevel"/>
    <w:tmpl w:val="11B0133A"/>
    <w:lvl w:ilvl="0" w:tplc="DE3AF8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2A21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7791"/>
    <w:multiLevelType w:val="hybridMultilevel"/>
    <w:tmpl w:val="E104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B5736D"/>
    <w:multiLevelType w:val="hybridMultilevel"/>
    <w:tmpl w:val="16B44E0E"/>
    <w:lvl w:ilvl="0" w:tplc="DE804D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40AE"/>
    <w:multiLevelType w:val="hybridMultilevel"/>
    <w:tmpl w:val="16B44E0E"/>
    <w:lvl w:ilvl="0" w:tplc="DE804D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C420A"/>
    <w:multiLevelType w:val="hybridMultilevel"/>
    <w:tmpl w:val="16B44E0E"/>
    <w:lvl w:ilvl="0" w:tplc="DE804D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BD2E22"/>
    <w:multiLevelType w:val="hybridMultilevel"/>
    <w:tmpl w:val="8466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1"/>
    <w:rsid w:val="000263BD"/>
    <w:rsid w:val="000355D4"/>
    <w:rsid w:val="00067D90"/>
    <w:rsid w:val="00075C3C"/>
    <w:rsid w:val="00093145"/>
    <w:rsid w:val="00096B97"/>
    <w:rsid w:val="000A147E"/>
    <w:rsid w:val="000A51CB"/>
    <w:rsid w:val="000C0733"/>
    <w:rsid w:val="000C4E87"/>
    <w:rsid w:val="000D0420"/>
    <w:rsid w:val="001038EA"/>
    <w:rsid w:val="001152ED"/>
    <w:rsid w:val="00131B3B"/>
    <w:rsid w:val="001756C0"/>
    <w:rsid w:val="001A4A41"/>
    <w:rsid w:val="001B19F4"/>
    <w:rsid w:val="001C5305"/>
    <w:rsid w:val="001E3716"/>
    <w:rsid w:val="002041E2"/>
    <w:rsid w:val="0021224A"/>
    <w:rsid w:val="00212506"/>
    <w:rsid w:val="00216393"/>
    <w:rsid w:val="00231841"/>
    <w:rsid w:val="002374C6"/>
    <w:rsid w:val="00270EED"/>
    <w:rsid w:val="0028469F"/>
    <w:rsid w:val="002B7152"/>
    <w:rsid w:val="002C04D0"/>
    <w:rsid w:val="002D0E45"/>
    <w:rsid w:val="002E3F7F"/>
    <w:rsid w:val="00300EA8"/>
    <w:rsid w:val="0032443E"/>
    <w:rsid w:val="00353DC2"/>
    <w:rsid w:val="003546AA"/>
    <w:rsid w:val="0037729B"/>
    <w:rsid w:val="0039679E"/>
    <w:rsid w:val="003A75FF"/>
    <w:rsid w:val="003C168C"/>
    <w:rsid w:val="003C20C5"/>
    <w:rsid w:val="003D32B6"/>
    <w:rsid w:val="003D5FCD"/>
    <w:rsid w:val="003F6451"/>
    <w:rsid w:val="00444F89"/>
    <w:rsid w:val="00492B60"/>
    <w:rsid w:val="004B3D79"/>
    <w:rsid w:val="004C02D7"/>
    <w:rsid w:val="004C6CD8"/>
    <w:rsid w:val="004C7A48"/>
    <w:rsid w:val="004E2D5B"/>
    <w:rsid w:val="005105E3"/>
    <w:rsid w:val="00510E25"/>
    <w:rsid w:val="00517AD7"/>
    <w:rsid w:val="00533A55"/>
    <w:rsid w:val="00565C35"/>
    <w:rsid w:val="00566CDC"/>
    <w:rsid w:val="00573523"/>
    <w:rsid w:val="00573C1E"/>
    <w:rsid w:val="00597E07"/>
    <w:rsid w:val="005B36D1"/>
    <w:rsid w:val="005B7FA3"/>
    <w:rsid w:val="005D3A27"/>
    <w:rsid w:val="005F48F9"/>
    <w:rsid w:val="0062338E"/>
    <w:rsid w:val="00637262"/>
    <w:rsid w:val="00644AA0"/>
    <w:rsid w:val="00645EFC"/>
    <w:rsid w:val="00656260"/>
    <w:rsid w:val="00657220"/>
    <w:rsid w:val="006575C5"/>
    <w:rsid w:val="00662382"/>
    <w:rsid w:val="00674800"/>
    <w:rsid w:val="006C315D"/>
    <w:rsid w:val="006C4385"/>
    <w:rsid w:val="006D03D8"/>
    <w:rsid w:val="0071735D"/>
    <w:rsid w:val="00721060"/>
    <w:rsid w:val="007259FE"/>
    <w:rsid w:val="0073748E"/>
    <w:rsid w:val="007476F9"/>
    <w:rsid w:val="00767A59"/>
    <w:rsid w:val="007E7830"/>
    <w:rsid w:val="00861B0D"/>
    <w:rsid w:val="00863B41"/>
    <w:rsid w:val="00876D9D"/>
    <w:rsid w:val="008869C4"/>
    <w:rsid w:val="00887456"/>
    <w:rsid w:val="00894332"/>
    <w:rsid w:val="00895654"/>
    <w:rsid w:val="008A1A0D"/>
    <w:rsid w:val="008B024C"/>
    <w:rsid w:val="00915E8F"/>
    <w:rsid w:val="00917B67"/>
    <w:rsid w:val="00925735"/>
    <w:rsid w:val="00964FB6"/>
    <w:rsid w:val="009B6E75"/>
    <w:rsid w:val="009E5BD0"/>
    <w:rsid w:val="009F22EF"/>
    <w:rsid w:val="009F3E77"/>
    <w:rsid w:val="009F7AC7"/>
    <w:rsid w:val="00A04D19"/>
    <w:rsid w:val="00A115F0"/>
    <w:rsid w:val="00A3051B"/>
    <w:rsid w:val="00A45FF7"/>
    <w:rsid w:val="00AB6AAD"/>
    <w:rsid w:val="00AE4CF1"/>
    <w:rsid w:val="00AF597B"/>
    <w:rsid w:val="00AF7F24"/>
    <w:rsid w:val="00B23B7E"/>
    <w:rsid w:val="00B33157"/>
    <w:rsid w:val="00B415D8"/>
    <w:rsid w:val="00B43A1C"/>
    <w:rsid w:val="00B52B35"/>
    <w:rsid w:val="00B57025"/>
    <w:rsid w:val="00B86CCE"/>
    <w:rsid w:val="00BA13C5"/>
    <w:rsid w:val="00BA52E9"/>
    <w:rsid w:val="00BB6E4A"/>
    <w:rsid w:val="00BC0763"/>
    <w:rsid w:val="00BD6B2F"/>
    <w:rsid w:val="00BE2457"/>
    <w:rsid w:val="00C00A57"/>
    <w:rsid w:val="00C024F5"/>
    <w:rsid w:val="00C02FDC"/>
    <w:rsid w:val="00C074B6"/>
    <w:rsid w:val="00C131FB"/>
    <w:rsid w:val="00C37C0D"/>
    <w:rsid w:val="00C43D3F"/>
    <w:rsid w:val="00C615E3"/>
    <w:rsid w:val="00C63427"/>
    <w:rsid w:val="00C704BB"/>
    <w:rsid w:val="00C918EE"/>
    <w:rsid w:val="00CB4664"/>
    <w:rsid w:val="00CB4F79"/>
    <w:rsid w:val="00CC4A74"/>
    <w:rsid w:val="00CE1667"/>
    <w:rsid w:val="00CF575D"/>
    <w:rsid w:val="00D05E6B"/>
    <w:rsid w:val="00D14141"/>
    <w:rsid w:val="00D20D7F"/>
    <w:rsid w:val="00D75700"/>
    <w:rsid w:val="00D75CBF"/>
    <w:rsid w:val="00D95C60"/>
    <w:rsid w:val="00DB6243"/>
    <w:rsid w:val="00DF65D2"/>
    <w:rsid w:val="00E155E5"/>
    <w:rsid w:val="00E43428"/>
    <w:rsid w:val="00E456A0"/>
    <w:rsid w:val="00E5396C"/>
    <w:rsid w:val="00E949A7"/>
    <w:rsid w:val="00EA4DD8"/>
    <w:rsid w:val="00EC6142"/>
    <w:rsid w:val="00EE06BF"/>
    <w:rsid w:val="00EE6057"/>
    <w:rsid w:val="00F1482B"/>
    <w:rsid w:val="00F14BD1"/>
    <w:rsid w:val="00F32750"/>
    <w:rsid w:val="00F50EF4"/>
    <w:rsid w:val="00F51888"/>
    <w:rsid w:val="00F54205"/>
    <w:rsid w:val="00F70567"/>
    <w:rsid w:val="00F741C4"/>
    <w:rsid w:val="00F8577A"/>
    <w:rsid w:val="00FA032A"/>
    <w:rsid w:val="00FB4C03"/>
    <w:rsid w:val="00FB7732"/>
    <w:rsid w:val="00F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1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CF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rsid w:val="00AE4CF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3">
    <w:name w:val="List Paragraph"/>
    <w:basedOn w:val="a"/>
    <w:uiPriority w:val="34"/>
    <w:qFormat/>
    <w:rsid w:val="00AE4CF1"/>
    <w:pPr>
      <w:ind w:left="720"/>
    </w:pPr>
  </w:style>
  <w:style w:type="table" w:styleId="a4">
    <w:name w:val="Table Grid"/>
    <w:basedOn w:val="a1"/>
    <w:uiPriority w:val="99"/>
    <w:rsid w:val="006233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10E25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efault">
    <w:name w:val="Default"/>
    <w:uiPriority w:val="99"/>
    <w:rsid w:val="002041E2"/>
    <w:pPr>
      <w:autoSpaceDE w:val="0"/>
      <w:autoSpaceDN w:val="0"/>
      <w:adjustRightInd w:val="0"/>
      <w:jc w:val="right"/>
    </w:pPr>
    <w:rPr>
      <w:rFonts w:eastAsia="Times New Roman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615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48E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48E"/>
    <w:rPr>
      <w:rFonts w:ascii="Tahoma" w:hAnsi="Tahoma"/>
      <w:sz w:val="16"/>
      <w:szCs w:val="16"/>
    </w:rPr>
  </w:style>
  <w:style w:type="paragraph" w:styleId="a9">
    <w:name w:val="No Spacing"/>
    <w:link w:val="aa"/>
    <w:qFormat/>
    <w:rsid w:val="0073748E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73748E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hyperlink" Target="consultantplus://offline/ref=6669208CDE4950161830E59CB4C1612E1444C759533F7A922F5F189E4AC1A92A9D9A7512444D71A11D395B120B4EF" TargetMode="Externa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B7EDCE63FB6078C8C80E83F4E92864DBD05CC7012095C55BADE22D05F16D90316CE5F339D73199402AB3J9A4J" TargetMode="Externa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5BB73-BF7E-47BD-AF86-6DEF8AB7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2016-10-17T06:10:00Z</cp:lastPrinted>
  <dcterms:created xsi:type="dcterms:W3CDTF">2012-10-15T04:20:00Z</dcterms:created>
  <dcterms:modified xsi:type="dcterms:W3CDTF">2016-10-24T06:36:00Z</dcterms:modified>
</cp:coreProperties>
</file>