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64" w:rsidRDefault="00C66D64" w:rsidP="00056542">
      <w:pPr>
        <w:spacing w:after="0"/>
        <w:jc w:val="center"/>
        <w:rPr>
          <w:rFonts w:ascii="Times New Roman" w:hAnsi="Times New Roman" w:cs="Times New Roman"/>
          <w:sz w:val="28"/>
          <w:szCs w:val="28"/>
        </w:rPr>
      </w:pPr>
      <w:r>
        <w:rPr>
          <w:rFonts w:ascii="Times New Roman" w:hAnsi="Times New Roman" w:cs="Times New Roman"/>
          <w:sz w:val="28"/>
          <w:szCs w:val="28"/>
        </w:rPr>
        <w:t>АДМИНИСТРАЦИЯ   СПАССКОГО   СЕЛЬСКОГО    ПОСЕЛЕНИЯ</w:t>
      </w:r>
    </w:p>
    <w:p w:rsidR="00C66D64" w:rsidRDefault="00C66D64" w:rsidP="00056542">
      <w:pPr>
        <w:spacing w:after="0"/>
        <w:jc w:val="center"/>
        <w:rPr>
          <w:rFonts w:ascii="Times New Roman" w:hAnsi="Times New Roman" w:cs="Times New Roman"/>
          <w:sz w:val="28"/>
          <w:szCs w:val="28"/>
        </w:rPr>
      </w:pPr>
      <w:r>
        <w:rPr>
          <w:rFonts w:ascii="Times New Roman" w:hAnsi="Times New Roman" w:cs="Times New Roman"/>
          <w:sz w:val="28"/>
          <w:szCs w:val="28"/>
        </w:rPr>
        <w:t>Вологодского муниципального района</w:t>
      </w:r>
    </w:p>
    <w:p w:rsidR="00C66D64" w:rsidRDefault="00C66D64" w:rsidP="00056542">
      <w:pPr>
        <w:spacing w:after="0"/>
        <w:jc w:val="center"/>
        <w:rPr>
          <w:rFonts w:ascii="Times New Roman" w:hAnsi="Times New Roman" w:cs="Times New Roman"/>
          <w:sz w:val="28"/>
          <w:szCs w:val="28"/>
        </w:rPr>
      </w:pPr>
    </w:p>
    <w:p w:rsidR="00C66D64" w:rsidRDefault="00C66D64" w:rsidP="00056542">
      <w:pPr>
        <w:spacing w:after="0"/>
        <w:jc w:val="center"/>
        <w:rPr>
          <w:rFonts w:ascii="Times New Roman" w:hAnsi="Times New Roman" w:cs="Times New Roman"/>
          <w:sz w:val="28"/>
          <w:szCs w:val="28"/>
        </w:rPr>
      </w:pPr>
    </w:p>
    <w:p w:rsidR="00C66D64" w:rsidRDefault="00C66D64" w:rsidP="00056542">
      <w:pPr>
        <w:spacing w:after="0"/>
        <w:jc w:val="center"/>
        <w:rPr>
          <w:rFonts w:ascii="Times New Roman" w:hAnsi="Times New Roman" w:cs="Times New Roman"/>
          <w:sz w:val="28"/>
          <w:szCs w:val="28"/>
        </w:rPr>
      </w:pPr>
    </w:p>
    <w:p w:rsidR="00C66D64" w:rsidRDefault="00C66D64" w:rsidP="00056542">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C66D64" w:rsidRDefault="00C66D64" w:rsidP="00056542">
      <w:pPr>
        <w:spacing w:after="0"/>
        <w:jc w:val="both"/>
        <w:rPr>
          <w:rFonts w:ascii="Times New Roman" w:hAnsi="Times New Roman" w:cs="Times New Roman"/>
          <w:sz w:val="28"/>
          <w:szCs w:val="28"/>
        </w:rPr>
      </w:pPr>
    </w:p>
    <w:p w:rsidR="00C66D64" w:rsidRDefault="00C66D64" w:rsidP="00056542">
      <w:pPr>
        <w:spacing w:after="0"/>
        <w:jc w:val="both"/>
        <w:rPr>
          <w:rFonts w:ascii="Times New Roman" w:hAnsi="Times New Roman" w:cs="Times New Roman"/>
          <w:sz w:val="28"/>
          <w:szCs w:val="28"/>
        </w:rPr>
      </w:pPr>
      <w:r>
        <w:rPr>
          <w:rFonts w:ascii="Times New Roman" w:hAnsi="Times New Roman" w:cs="Times New Roman"/>
          <w:sz w:val="28"/>
          <w:szCs w:val="28"/>
        </w:rPr>
        <w:t>26.08.2011г.                                                                                              № 203</w:t>
      </w:r>
    </w:p>
    <w:p w:rsidR="00C66D64" w:rsidRDefault="00C66D64" w:rsidP="00056542">
      <w:pPr>
        <w:spacing w:after="0"/>
        <w:jc w:val="both"/>
        <w:rPr>
          <w:rFonts w:ascii="Times New Roman" w:hAnsi="Times New Roman" w:cs="Times New Roman"/>
          <w:sz w:val="28"/>
          <w:szCs w:val="28"/>
        </w:rPr>
      </w:pPr>
    </w:p>
    <w:p w:rsidR="00C66D64" w:rsidRPr="00056542" w:rsidRDefault="00C66D64" w:rsidP="00056542">
      <w:pPr>
        <w:spacing w:after="0" w:line="240" w:lineRule="auto"/>
        <w:jc w:val="both"/>
        <w:rPr>
          <w:rFonts w:ascii="Times New Roman" w:hAnsi="Times New Roman" w:cs="Times New Roman"/>
          <w:sz w:val="28"/>
          <w:szCs w:val="28"/>
        </w:rPr>
      </w:pPr>
      <w:r w:rsidRPr="00056542">
        <w:rPr>
          <w:rFonts w:ascii="Times New Roman" w:hAnsi="Times New Roman" w:cs="Times New Roman"/>
          <w:sz w:val="28"/>
          <w:szCs w:val="28"/>
        </w:rPr>
        <w:t>Об  утверждении Программы</w:t>
      </w:r>
    </w:p>
    <w:p w:rsidR="00C66D64" w:rsidRPr="00056542" w:rsidRDefault="00C66D64" w:rsidP="00056542">
      <w:pPr>
        <w:spacing w:after="0" w:line="240" w:lineRule="auto"/>
        <w:jc w:val="both"/>
        <w:rPr>
          <w:rFonts w:ascii="Times New Roman" w:hAnsi="Times New Roman" w:cs="Times New Roman"/>
          <w:sz w:val="28"/>
          <w:szCs w:val="28"/>
        </w:rPr>
      </w:pPr>
      <w:r w:rsidRPr="00056542">
        <w:rPr>
          <w:rFonts w:ascii="Times New Roman" w:hAnsi="Times New Roman" w:cs="Times New Roman"/>
          <w:sz w:val="28"/>
          <w:szCs w:val="28"/>
        </w:rPr>
        <w:t>производственного контроля</w:t>
      </w:r>
    </w:p>
    <w:p w:rsidR="00C66D64" w:rsidRPr="00056542" w:rsidRDefault="00C66D64" w:rsidP="00056542">
      <w:pPr>
        <w:spacing w:after="0" w:line="240" w:lineRule="auto"/>
        <w:jc w:val="both"/>
        <w:rPr>
          <w:rFonts w:ascii="Times New Roman" w:hAnsi="Times New Roman" w:cs="Times New Roman"/>
          <w:sz w:val="28"/>
          <w:szCs w:val="28"/>
        </w:rPr>
      </w:pPr>
      <w:r w:rsidRPr="00056542">
        <w:rPr>
          <w:rFonts w:ascii="Times New Roman" w:hAnsi="Times New Roman" w:cs="Times New Roman"/>
          <w:sz w:val="28"/>
          <w:szCs w:val="28"/>
        </w:rPr>
        <w:t>качества воды нецентрализованного водоснабжения</w:t>
      </w:r>
    </w:p>
    <w:p w:rsidR="00C66D64" w:rsidRDefault="00C66D64" w:rsidP="002E579A">
      <w:pPr>
        <w:spacing w:after="0"/>
        <w:jc w:val="right"/>
        <w:rPr>
          <w:rFonts w:ascii="Times New Roman" w:hAnsi="Times New Roman" w:cs="Times New Roman"/>
          <w:sz w:val="28"/>
          <w:szCs w:val="28"/>
        </w:rPr>
      </w:pPr>
    </w:p>
    <w:p w:rsidR="00C66D64" w:rsidRDefault="00C66D64" w:rsidP="002E579A">
      <w:pPr>
        <w:spacing w:after="0"/>
        <w:jc w:val="right"/>
        <w:rPr>
          <w:rFonts w:ascii="Times New Roman" w:hAnsi="Times New Roman" w:cs="Times New Roman"/>
          <w:sz w:val="28"/>
          <w:szCs w:val="28"/>
        </w:rPr>
      </w:pPr>
    </w:p>
    <w:p w:rsidR="00C66D64" w:rsidRDefault="00C66D64" w:rsidP="00056542">
      <w:pPr>
        <w:spacing w:after="0"/>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законом от 06.10 2003г. № 131-ФЗ «Об общих принципах организации местного  самоуправления в Российской Федерации» ( с изменениями и дополнениями) , Устава Спасского сельского поселения для контроля за качеством  воды нецентрализованных источников </w:t>
      </w:r>
    </w:p>
    <w:p w:rsidR="00C66D64" w:rsidRDefault="00C66D64" w:rsidP="00056542">
      <w:pPr>
        <w:spacing w:after="0"/>
        <w:jc w:val="both"/>
        <w:rPr>
          <w:rFonts w:ascii="Times New Roman" w:hAnsi="Times New Roman" w:cs="Times New Roman"/>
          <w:sz w:val="28"/>
          <w:szCs w:val="28"/>
        </w:rPr>
      </w:pPr>
    </w:p>
    <w:p w:rsidR="00C66D64" w:rsidRDefault="00C66D64" w:rsidP="00056542">
      <w:pPr>
        <w:spacing w:after="0"/>
        <w:jc w:val="both"/>
        <w:rPr>
          <w:rFonts w:ascii="Times New Roman" w:hAnsi="Times New Roman" w:cs="Times New Roman"/>
          <w:sz w:val="28"/>
          <w:szCs w:val="28"/>
        </w:rPr>
      </w:pPr>
      <w:r>
        <w:rPr>
          <w:rFonts w:ascii="Times New Roman" w:hAnsi="Times New Roman" w:cs="Times New Roman"/>
          <w:sz w:val="28"/>
          <w:szCs w:val="28"/>
        </w:rPr>
        <w:t>ПОСТАНОВЛЯЮ:</w:t>
      </w:r>
    </w:p>
    <w:p w:rsidR="00C66D64" w:rsidRDefault="00C66D64" w:rsidP="00056542">
      <w:pPr>
        <w:spacing w:after="0"/>
        <w:jc w:val="both"/>
        <w:rPr>
          <w:rFonts w:ascii="Times New Roman" w:hAnsi="Times New Roman" w:cs="Times New Roman"/>
          <w:sz w:val="28"/>
          <w:szCs w:val="28"/>
        </w:rPr>
      </w:pPr>
    </w:p>
    <w:p w:rsidR="00C66D64" w:rsidRDefault="00C66D64" w:rsidP="00056542">
      <w:pPr>
        <w:spacing w:after="0"/>
        <w:jc w:val="both"/>
        <w:rPr>
          <w:rFonts w:ascii="Times New Roman" w:hAnsi="Times New Roman" w:cs="Times New Roman"/>
          <w:sz w:val="28"/>
          <w:szCs w:val="28"/>
        </w:rPr>
      </w:pPr>
      <w:r>
        <w:rPr>
          <w:rFonts w:ascii="Times New Roman" w:hAnsi="Times New Roman" w:cs="Times New Roman"/>
          <w:sz w:val="28"/>
          <w:szCs w:val="28"/>
        </w:rPr>
        <w:t xml:space="preserve"> 1. Утвердить Программу  производственного контроля  качества воды из нецентрализованных источников на территории Спасского сельского поселения.</w:t>
      </w:r>
    </w:p>
    <w:p w:rsidR="00C66D64" w:rsidRPr="00056542" w:rsidRDefault="00C66D64" w:rsidP="00056542">
      <w:pPr>
        <w:spacing w:after="0"/>
        <w:jc w:val="both"/>
        <w:rPr>
          <w:rFonts w:ascii="Times New Roman" w:hAnsi="Times New Roman" w:cs="Times New Roman"/>
          <w:sz w:val="28"/>
          <w:szCs w:val="28"/>
        </w:rPr>
      </w:pPr>
      <w:r>
        <w:rPr>
          <w:rFonts w:ascii="Times New Roman" w:hAnsi="Times New Roman" w:cs="Times New Roman"/>
          <w:sz w:val="28"/>
          <w:szCs w:val="28"/>
        </w:rPr>
        <w:t>2. Контроль за выполнением Программы   возложить на главного специалиста по народнохозяйственным вопросам   администрации поселения.</w:t>
      </w:r>
    </w:p>
    <w:p w:rsidR="00C66D64" w:rsidRPr="00056542" w:rsidRDefault="00C66D64" w:rsidP="002E579A">
      <w:pPr>
        <w:spacing w:after="0"/>
        <w:jc w:val="right"/>
        <w:rPr>
          <w:rFonts w:ascii="Times New Roman" w:hAnsi="Times New Roman" w:cs="Times New Roman"/>
          <w:sz w:val="24"/>
          <w:szCs w:val="24"/>
        </w:rPr>
      </w:pPr>
    </w:p>
    <w:p w:rsidR="00C66D64" w:rsidRDefault="00C66D64" w:rsidP="002E579A">
      <w:pPr>
        <w:spacing w:after="0"/>
        <w:jc w:val="right"/>
        <w:rPr>
          <w:rFonts w:ascii="Times New Roman" w:hAnsi="Times New Roman" w:cs="Times New Roman"/>
          <w:sz w:val="28"/>
          <w:szCs w:val="28"/>
        </w:rPr>
      </w:pPr>
    </w:p>
    <w:p w:rsidR="00C66D64" w:rsidRDefault="00C66D64" w:rsidP="002E579A">
      <w:pPr>
        <w:spacing w:after="0"/>
        <w:jc w:val="right"/>
        <w:rPr>
          <w:rFonts w:ascii="Times New Roman" w:hAnsi="Times New Roman" w:cs="Times New Roman"/>
          <w:sz w:val="28"/>
          <w:szCs w:val="28"/>
        </w:rPr>
      </w:pPr>
    </w:p>
    <w:p w:rsidR="00C66D64" w:rsidRDefault="00C66D64" w:rsidP="002E579A">
      <w:pPr>
        <w:spacing w:after="0"/>
        <w:jc w:val="right"/>
        <w:rPr>
          <w:rFonts w:ascii="Times New Roman" w:hAnsi="Times New Roman" w:cs="Times New Roman"/>
          <w:sz w:val="28"/>
          <w:szCs w:val="28"/>
        </w:rPr>
      </w:pPr>
    </w:p>
    <w:p w:rsidR="00C66D64" w:rsidRDefault="00C66D64" w:rsidP="002E579A">
      <w:pPr>
        <w:spacing w:after="0"/>
        <w:jc w:val="right"/>
        <w:rPr>
          <w:rFonts w:ascii="Times New Roman" w:hAnsi="Times New Roman" w:cs="Times New Roman"/>
          <w:sz w:val="28"/>
          <w:szCs w:val="28"/>
        </w:rPr>
      </w:pPr>
    </w:p>
    <w:p w:rsidR="00C66D64" w:rsidRDefault="00C66D64" w:rsidP="002E579A">
      <w:pPr>
        <w:spacing w:after="0"/>
        <w:jc w:val="right"/>
        <w:rPr>
          <w:rFonts w:ascii="Times New Roman" w:hAnsi="Times New Roman" w:cs="Times New Roman"/>
          <w:sz w:val="28"/>
          <w:szCs w:val="28"/>
        </w:rPr>
      </w:pPr>
    </w:p>
    <w:p w:rsidR="00C66D64" w:rsidRDefault="00C66D64" w:rsidP="007E18E4">
      <w:pPr>
        <w:spacing w:after="0"/>
        <w:rPr>
          <w:rFonts w:ascii="Times New Roman" w:hAnsi="Times New Roman" w:cs="Times New Roman"/>
          <w:sz w:val="28"/>
          <w:szCs w:val="28"/>
        </w:rPr>
      </w:pPr>
      <w:r>
        <w:rPr>
          <w:rFonts w:ascii="Times New Roman" w:hAnsi="Times New Roman" w:cs="Times New Roman"/>
          <w:sz w:val="28"/>
          <w:szCs w:val="28"/>
        </w:rPr>
        <w:t>Глава поселения                                                          И.А.Тарабухина</w:t>
      </w:r>
    </w:p>
    <w:p w:rsidR="00C66D64" w:rsidRDefault="00C66D64" w:rsidP="002E579A">
      <w:pPr>
        <w:spacing w:after="0"/>
        <w:jc w:val="right"/>
        <w:rPr>
          <w:rFonts w:ascii="Times New Roman" w:hAnsi="Times New Roman" w:cs="Times New Roman"/>
          <w:sz w:val="28"/>
          <w:szCs w:val="28"/>
        </w:rPr>
      </w:pPr>
    </w:p>
    <w:p w:rsidR="00C66D64" w:rsidRDefault="00C66D64" w:rsidP="002E579A">
      <w:pPr>
        <w:spacing w:after="0"/>
        <w:jc w:val="right"/>
        <w:rPr>
          <w:rFonts w:ascii="Times New Roman" w:hAnsi="Times New Roman" w:cs="Times New Roman"/>
          <w:sz w:val="28"/>
          <w:szCs w:val="28"/>
        </w:rPr>
      </w:pPr>
    </w:p>
    <w:p w:rsidR="00C66D64" w:rsidRDefault="00C66D64" w:rsidP="002E579A">
      <w:pPr>
        <w:spacing w:after="0"/>
        <w:jc w:val="right"/>
        <w:rPr>
          <w:rFonts w:ascii="Times New Roman" w:hAnsi="Times New Roman" w:cs="Times New Roman"/>
          <w:sz w:val="28"/>
          <w:szCs w:val="28"/>
        </w:rPr>
      </w:pPr>
    </w:p>
    <w:p w:rsidR="00C66D64" w:rsidRDefault="00C66D64" w:rsidP="002E579A">
      <w:pPr>
        <w:spacing w:after="0"/>
        <w:jc w:val="right"/>
        <w:rPr>
          <w:rFonts w:ascii="Times New Roman" w:hAnsi="Times New Roman" w:cs="Times New Roman"/>
          <w:sz w:val="28"/>
          <w:szCs w:val="28"/>
        </w:rPr>
      </w:pPr>
    </w:p>
    <w:p w:rsidR="00C66D64" w:rsidRDefault="00C66D64" w:rsidP="002E579A">
      <w:pPr>
        <w:spacing w:after="0"/>
        <w:jc w:val="right"/>
        <w:rPr>
          <w:rFonts w:ascii="Times New Roman" w:hAnsi="Times New Roman" w:cs="Times New Roman"/>
          <w:sz w:val="28"/>
          <w:szCs w:val="28"/>
        </w:rPr>
      </w:pPr>
    </w:p>
    <w:p w:rsidR="00C66D64" w:rsidRDefault="00C66D64" w:rsidP="002E579A">
      <w:pPr>
        <w:spacing w:after="0"/>
        <w:jc w:val="right"/>
        <w:rPr>
          <w:rFonts w:ascii="Times New Roman" w:hAnsi="Times New Roman" w:cs="Times New Roman"/>
          <w:sz w:val="28"/>
          <w:szCs w:val="28"/>
        </w:rPr>
      </w:pPr>
    </w:p>
    <w:p w:rsidR="00C66D64" w:rsidRPr="007E18E4" w:rsidRDefault="00C66D64" w:rsidP="002E579A">
      <w:pPr>
        <w:spacing w:after="0"/>
        <w:jc w:val="right"/>
        <w:rPr>
          <w:rFonts w:ascii="Times New Roman" w:hAnsi="Times New Roman" w:cs="Times New Roman"/>
        </w:rPr>
      </w:pPr>
      <w:r>
        <w:rPr>
          <w:rFonts w:ascii="Times New Roman" w:hAnsi="Times New Roman" w:cs="Times New Roman"/>
        </w:rPr>
        <w:t>Утвержден</w:t>
      </w:r>
      <w:r w:rsidRPr="007E18E4">
        <w:rPr>
          <w:rFonts w:ascii="Times New Roman" w:hAnsi="Times New Roman" w:cs="Times New Roman"/>
        </w:rPr>
        <w:t>а:</w:t>
      </w:r>
    </w:p>
    <w:p w:rsidR="00C66D64" w:rsidRPr="007E18E4" w:rsidRDefault="00C66D64" w:rsidP="002E579A">
      <w:pPr>
        <w:spacing w:after="0"/>
        <w:jc w:val="right"/>
        <w:rPr>
          <w:rFonts w:ascii="Times New Roman" w:hAnsi="Times New Roman" w:cs="Times New Roman"/>
        </w:rPr>
      </w:pPr>
      <w:r>
        <w:rPr>
          <w:rFonts w:ascii="Times New Roman" w:hAnsi="Times New Roman" w:cs="Times New Roman"/>
        </w:rPr>
        <w:t>постановлением а</w:t>
      </w:r>
      <w:r w:rsidRPr="007E18E4">
        <w:rPr>
          <w:rFonts w:ascii="Times New Roman" w:hAnsi="Times New Roman" w:cs="Times New Roman"/>
        </w:rPr>
        <w:t xml:space="preserve">дминистрации </w:t>
      </w:r>
    </w:p>
    <w:p w:rsidR="00C66D64" w:rsidRPr="007E18E4" w:rsidRDefault="00C66D64" w:rsidP="002E579A">
      <w:pPr>
        <w:spacing w:after="0"/>
        <w:jc w:val="right"/>
        <w:rPr>
          <w:rFonts w:ascii="Times New Roman" w:hAnsi="Times New Roman" w:cs="Times New Roman"/>
        </w:rPr>
      </w:pPr>
      <w:r w:rsidRPr="007E18E4">
        <w:rPr>
          <w:rFonts w:ascii="Times New Roman" w:hAnsi="Times New Roman" w:cs="Times New Roman"/>
        </w:rPr>
        <w:t>Спасского сельского поселения</w:t>
      </w:r>
    </w:p>
    <w:p w:rsidR="00C66D64" w:rsidRPr="007E18E4" w:rsidRDefault="00C66D64" w:rsidP="002E579A">
      <w:pPr>
        <w:spacing w:after="0"/>
        <w:jc w:val="right"/>
        <w:rPr>
          <w:rFonts w:ascii="Times New Roman" w:hAnsi="Times New Roman" w:cs="Times New Roman"/>
        </w:rPr>
      </w:pPr>
      <w:r w:rsidRPr="007E18E4">
        <w:rPr>
          <w:rFonts w:ascii="Times New Roman" w:hAnsi="Times New Roman" w:cs="Times New Roman"/>
        </w:rPr>
        <w:t>от 26.08.2011г. № 203</w:t>
      </w:r>
    </w:p>
    <w:p w:rsidR="00C66D64" w:rsidRPr="007E18E4" w:rsidRDefault="00C66D64" w:rsidP="002E579A">
      <w:pPr>
        <w:spacing w:after="0"/>
        <w:jc w:val="right"/>
        <w:rPr>
          <w:rFonts w:ascii="Times New Roman" w:hAnsi="Times New Roman" w:cs="Times New Roman"/>
        </w:rPr>
      </w:pPr>
    </w:p>
    <w:p w:rsidR="00C66D64" w:rsidRPr="00223854" w:rsidRDefault="00C66D64" w:rsidP="002E579A">
      <w:pPr>
        <w:spacing w:after="0"/>
        <w:jc w:val="right"/>
        <w:rPr>
          <w:rFonts w:ascii="Times New Roman" w:hAnsi="Times New Roman" w:cs="Times New Roman"/>
          <w:sz w:val="28"/>
          <w:szCs w:val="28"/>
        </w:rPr>
      </w:pPr>
    </w:p>
    <w:p w:rsidR="00C66D64" w:rsidRPr="00223854" w:rsidRDefault="00C66D64" w:rsidP="002E579A">
      <w:pPr>
        <w:spacing w:after="0"/>
        <w:jc w:val="right"/>
        <w:rPr>
          <w:rFonts w:ascii="Times New Roman" w:hAnsi="Times New Roman" w:cs="Times New Roman"/>
          <w:sz w:val="28"/>
          <w:szCs w:val="28"/>
        </w:rPr>
      </w:pPr>
    </w:p>
    <w:p w:rsidR="00C66D64" w:rsidRDefault="00C66D64" w:rsidP="002E579A">
      <w:pPr>
        <w:spacing w:after="0"/>
        <w:jc w:val="center"/>
        <w:rPr>
          <w:rFonts w:ascii="Times New Roman" w:hAnsi="Times New Roman" w:cs="Times New Roman"/>
          <w:sz w:val="28"/>
          <w:szCs w:val="28"/>
        </w:rPr>
      </w:pPr>
    </w:p>
    <w:p w:rsidR="00C66D64" w:rsidRDefault="00C66D64" w:rsidP="002E579A">
      <w:pPr>
        <w:spacing w:after="0"/>
        <w:jc w:val="center"/>
        <w:rPr>
          <w:rFonts w:ascii="Times New Roman" w:hAnsi="Times New Roman" w:cs="Times New Roman"/>
          <w:sz w:val="28"/>
          <w:szCs w:val="28"/>
        </w:rPr>
      </w:pPr>
    </w:p>
    <w:p w:rsidR="00C66D64" w:rsidRDefault="00C66D64" w:rsidP="002E579A">
      <w:pPr>
        <w:spacing w:after="0"/>
        <w:jc w:val="center"/>
        <w:rPr>
          <w:rFonts w:ascii="Times New Roman" w:hAnsi="Times New Roman" w:cs="Times New Roman"/>
          <w:sz w:val="28"/>
          <w:szCs w:val="28"/>
        </w:rPr>
      </w:pPr>
    </w:p>
    <w:p w:rsidR="00C66D64" w:rsidRDefault="00C66D64" w:rsidP="002E579A">
      <w:pPr>
        <w:spacing w:after="0"/>
        <w:jc w:val="center"/>
        <w:rPr>
          <w:rFonts w:ascii="Times New Roman" w:hAnsi="Times New Roman" w:cs="Times New Roman"/>
          <w:sz w:val="28"/>
          <w:szCs w:val="28"/>
        </w:rPr>
      </w:pPr>
    </w:p>
    <w:p w:rsidR="00C66D6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r w:rsidRPr="00223854">
        <w:rPr>
          <w:rFonts w:ascii="Times New Roman" w:hAnsi="Times New Roman" w:cs="Times New Roman"/>
          <w:sz w:val="28"/>
          <w:szCs w:val="28"/>
        </w:rPr>
        <w:t>ПРОГРАММА</w:t>
      </w:r>
    </w:p>
    <w:p w:rsidR="00C66D64" w:rsidRPr="00223854" w:rsidRDefault="00C66D64" w:rsidP="002E579A">
      <w:pPr>
        <w:spacing w:after="0"/>
        <w:jc w:val="center"/>
        <w:rPr>
          <w:rFonts w:ascii="Times New Roman" w:hAnsi="Times New Roman" w:cs="Times New Roman"/>
          <w:sz w:val="28"/>
          <w:szCs w:val="28"/>
        </w:rPr>
      </w:pPr>
      <w:r w:rsidRPr="00223854">
        <w:rPr>
          <w:rFonts w:ascii="Times New Roman" w:hAnsi="Times New Roman" w:cs="Times New Roman"/>
          <w:sz w:val="28"/>
          <w:szCs w:val="28"/>
        </w:rPr>
        <w:t xml:space="preserve">производственного контроля качества воды </w:t>
      </w:r>
    </w:p>
    <w:p w:rsidR="00C66D64" w:rsidRPr="00223854" w:rsidRDefault="00C66D64" w:rsidP="002E579A">
      <w:pPr>
        <w:spacing w:after="0"/>
        <w:jc w:val="center"/>
        <w:rPr>
          <w:rFonts w:ascii="Times New Roman" w:hAnsi="Times New Roman" w:cs="Times New Roman"/>
          <w:sz w:val="28"/>
          <w:szCs w:val="28"/>
        </w:rPr>
      </w:pPr>
      <w:r w:rsidRPr="00223854">
        <w:rPr>
          <w:rFonts w:ascii="Times New Roman" w:hAnsi="Times New Roman" w:cs="Times New Roman"/>
          <w:sz w:val="28"/>
          <w:szCs w:val="28"/>
        </w:rPr>
        <w:t>нецентрализованного водоснабжения</w:t>
      </w: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sz w:val="28"/>
          <w:szCs w:val="28"/>
        </w:rPr>
      </w:pPr>
      <w:r w:rsidRPr="00223854">
        <w:rPr>
          <w:rFonts w:ascii="Times New Roman" w:hAnsi="Times New Roman" w:cs="Times New Roman"/>
          <w:sz w:val="28"/>
          <w:szCs w:val="28"/>
        </w:rPr>
        <w:t>2011г.</w:t>
      </w:r>
    </w:p>
    <w:p w:rsidR="00C66D64" w:rsidRPr="00223854" w:rsidRDefault="00C66D64" w:rsidP="002E579A">
      <w:pPr>
        <w:spacing w:after="0"/>
        <w:jc w:val="center"/>
        <w:rPr>
          <w:rFonts w:ascii="Times New Roman" w:hAnsi="Times New Roman" w:cs="Times New Roman"/>
          <w:sz w:val="28"/>
          <w:szCs w:val="28"/>
        </w:rPr>
      </w:pPr>
    </w:p>
    <w:p w:rsidR="00C66D64" w:rsidRPr="00223854" w:rsidRDefault="00C66D64" w:rsidP="002E579A">
      <w:pPr>
        <w:spacing w:after="0"/>
        <w:jc w:val="center"/>
        <w:rPr>
          <w:rFonts w:ascii="Times New Roman" w:hAnsi="Times New Roman" w:cs="Times New Roman"/>
          <w:b/>
          <w:bCs/>
          <w:sz w:val="26"/>
          <w:szCs w:val="26"/>
        </w:rPr>
      </w:pPr>
      <w:r w:rsidRPr="00223854">
        <w:rPr>
          <w:rFonts w:ascii="Times New Roman" w:hAnsi="Times New Roman" w:cs="Times New Roman"/>
          <w:b/>
          <w:bCs/>
          <w:sz w:val="26"/>
          <w:szCs w:val="26"/>
        </w:rPr>
        <w:t xml:space="preserve"> Введение</w:t>
      </w:r>
    </w:p>
    <w:p w:rsidR="00C66D64" w:rsidRPr="00223854" w:rsidRDefault="00C66D64" w:rsidP="002E579A">
      <w:pPr>
        <w:spacing w:after="0"/>
        <w:jc w:val="center"/>
        <w:rPr>
          <w:rFonts w:ascii="Times New Roman" w:hAnsi="Times New Roman" w:cs="Times New Roman"/>
          <w:sz w:val="26"/>
          <w:szCs w:val="26"/>
        </w:rPr>
      </w:pPr>
    </w:p>
    <w:p w:rsidR="00C66D64" w:rsidRPr="00223854" w:rsidRDefault="00C66D64" w:rsidP="002E579A">
      <w:pPr>
        <w:spacing w:after="0"/>
        <w:jc w:val="both"/>
        <w:rPr>
          <w:rFonts w:ascii="Times New Roman" w:hAnsi="Times New Roman" w:cs="Times New Roman"/>
          <w:sz w:val="26"/>
          <w:szCs w:val="26"/>
        </w:rPr>
      </w:pPr>
      <w:r w:rsidRPr="0022385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23854">
        <w:rPr>
          <w:rFonts w:ascii="Times New Roman" w:hAnsi="Times New Roman" w:cs="Times New Roman"/>
          <w:sz w:val="26"/>
          <w:szCs w:val="26"/>
        </w:rPr>
        <w:t xml:space="preserve"> Программа производственного контроля качества воды нецентрализованного водоснабжения разработана в соответствии с санитарными правилами и нормами СанПиН 2.1.4.1175-02 « Гигиенические требования к качеству воды нецентрализованного водоснабжения. Санитарная охрана источников».</w:t>
      </w:r>
    </w:p>
    <w:p w:rsidR="00C66D64" w:rsidRPr="00223854" w:rsidRDefault="00C66D64" w:rsidP="002E579A">
      <w:pPr>
        <w:spacing w:after="0"/>
        <w:jc w:val="both"/>
        <w:rPr>
          <w:rFonts w:ascii="Times New Roman" w:hAnsi="Times New Roman" w:cs="Times New Roman"/>
          <w:sz w:val="26"/>
          <w:szCs w:val="26"/>
        </w:rPr>
      </w:pPr>
    </w:p>
    <w:p w:rsidR="00C66D64" w:rsidRPr="00223854" w:rsidRDefault="00C66D64" w:rsidP="0040198F">
      <w:pPr>
        <w:pStyle w:val="Heading2"/>
        <w:jc w:val="center"/>
        <w:rPr>
          <w:b/>
          <w:bCs/>
          <w:color w:val="000000"/>
          <w:sz w:val="26"/>
          <w:szCs w:val="26"/>
        </w:rPr>
      </w:pPr>
      <w:r w:rsidRPr="00223854">
        <w:rPr>
          <w:b/>
          <w:bCs/>
          <w:i/>
          <w:iCs/>
          <w:color w:val="000000"/>
          <w:sz w:val="26"/>
          <w:szCs w:val="26"/>
          <w:u w:val="single"/>
          <w:lang w:val="en-US"/>
        </w:rPr>
        <w:t>I</w:t>
      </w:r>
      <w:r w:rsidRPr="00223854">
        <w:rPr>
          <w:b/>
          <w:bCs/>
          <w:i/>
          <w:iCs/>
          <w:color w:val="000000"/>
          <w:sz w:val="26"/>
          <w:szCs w:val="26"/>
          <w:u w:val="single"/>
        </w:rPr>
        <w:t>. Требования к устройству шахтных колодцев</w:t>
      </w:r>
      <w:bookmarkStart w:id="0" w:name="_Toc38199532"/>
      <w:bookmarkEnd w:id="0"/>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1.1 Шахтные колодцы предназначены для получения подземных вод из первого от поверхности безнапорного водоносного пласта. Такие колодцы представляют собой шахту круглой или квадратной формы и состоят из оголовка, ствола и водоприемной части.</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1.2 Оголовок (надземная часть колодца) служит для защиты шахты от засорения и загрязнения, а также для наблюдения, водоподъема, водозабора и должен иметь не менее чем на 0,7 - 0,8 м выше поверхности земли.</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1.3 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bookmarkStart w:id="1" w:name="i64278"/>
      <w:r w:rsidRPr="00223854">
        <w:rPr>
          <w:rFonts w:ascii="Times New Roman" w:hAnsi="Times New Roman" w:cs="Times New Roman"/>
          <w:color w:val="000000"/>
          <w:sz w:val="26"/>
          <w:szCs w:val="26"/>
        </w:rPr>
        <w:t>1.4  По периметру оголовка колодца должен быть сделан «замок» из хорошо промятой и тщательно уплотненной глины или жирного суглинка глубиной 2 м и шириной 1 м, а также отмостка из камня, кирпича, бетона или асфальта радиусом не менее 2 м с уклоном 0,1 м от колодца в сторону кювета (лотка). Вокруг колодца должно быть ограждение, а около колодца устраивается скамья для ведер.</w:t>
      </w:r>
      <w:bookmarkStart w:id="2" w:name="PO0000032"/>
      <w:bookmarkEnd w:id="1"/>
    </w:p>
    <w:bookmarkEnd w:id="2"/>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1.5 Ствол (шахта) служит для прохода водоподъемных приспособлений (ведер, бадей, черпаков и т.п.), а также в ряде случаев и для размещения водоподъемных механизмов. Стенки шахты должны быть плотными, хорошо изолирующими колодец от проникновения поверхностного стока, а также верховодки.</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bookmarkStart w:id="3" w:name="i71117"/>
      <w:r w:rsidRPr="00223854">
        <w:rPr>
          <w:rFonts w:ascii="Times New Roman" w:hAnsi="Times New Roman" w:cs="Times New Roman"/>
          <w:color w:val="000000"/>
          <w:sz w:val="26"/>
          <w:szCs w:val="26"/>
        </w:rPr>
        <w:t>1.6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Камень (кирпич) для облицовки стенок колодца должен быть крепким, без трещин, неокрашивающим воду и укладываться также как бетонные или железобетонные кольца на цементном растворе (цемент высоких марок, не содержащий примесей).</w:t>
      </w:r>
      <w:bookmarkStart w:id="4" w:name="PO0000034"/>
      <w:bookmarkEnd w:id="3"/>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bookmarkStart w:id="5" w:name="i81574"/>
      <w:bookmarkEnd w:id="4"/>
      <w:r w:rsidRPr="00223854">
        <w:rPr>
          <w:rFonts w:ascii="Times New Roman" w:hAnsi="Times New Roman" w:cs="Times New Roman"/>
          <w:color w:val="000000"/>
          <w:sz w:val="26"/>
          <w:szCs w:val="26"/>
        </w:rPr>
        <w:t>1.5  При устройстве срубов должны использоваться определенные породы древесины в виде бревен или брусьев: для венцов надводной части сруба - ель или сосна, для водоприемной части сруба - лиственница, ольха, вяз, дуб. Лесоматериал должен быть хорошего качества, очищенный от коры, прямой, здоровый, без глубоких трещин и червоточин, не зараженный грибком, заготовленный за 5 - 6 месяцев.</w:t>
      </w:r>
      <w:bookmarkStart w:id="6" w:name="PO0000035"/>
      <w:bookmarkEnd w:id="5"/>
    </w:p>
    <w:bookmarkEnd w:id="6"/>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1.6  Водоприемная часть колодца служит для притока и накопления грунтовых вод. Ее следует заглублять в водоносный пласт для лучшего вскрытия пласта и увеличения дебита. Для обеспечения большого притока воды в колодец нижняя часть его стенок может иметь отверстия или устраиваться в виде шатра.</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1.7 Для предупреждения выпирания грунта со дна колодца восходящими потоками грунтовых вод, появления мути в воде и облегчения чистки на дне колодца должен быть отсыпан обратный фильтр.</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1.8 Подъем воды из шахтных колодцев осуществляется с помощью различных приспособлений и механизмов. Наиболее приемлемым с гигиенической точки зрения является использование насосов различных конструкций (ручных и электрических). Допускается устройство ворота с одной или двумя ручками, ворота с колесом для одной или двух бадей, «журавля» с общественной, прочно прикрепленной бадьей и др. Размер бадьи должен примерно соответствовать объему ведра, чтобы переливание воды из нее в ведра не представляло затруднений.</w:t>
      </w:r>
    </w:p>
    <w:p w:rsidR="00C66D64" w:rsidRPr="00223854" w:rsidRDefault="00C66D64" w:rsidP="0040198F">
      <w:pPr>
        <w:pStyle w:val="Heading2"/>
        <w:jc w:val="center"/>
        <w:rPr>
          <w:i/>
          <w:iCs/>
          <w:color w:val="000000"/>
          <w:sz w:val="26"/>
          <w:szCs w:val="26"/>
          <w:u w:val="single"/>
        </w:rPr>
      </w:pPr>
    </w:p>
    <w:p w:rsidR="00C66D64" w:rsidRPr="00223854" w:rsidRDefault="00C66D64" w:rsidP="0040198F">
      <w:pPr>
        <w:pStyle w:val="Heading2"/>
        <w:jc w:val="center"/>
        <w:rPr>
          <w:b/>
          <w:bCs/>
          <w:color w:val="000000"/>
          <w:sz w:val="26"/>
          <w:szCs w:val="26"/>
        </w:rPr>
      </w:pPr>
      <w:r>
        <w:rPr>
          <w:b/>
          <w:bCs/>
          <w:i/>
          <w:iCs/>
          <w:color w:val="000000"/>
          <w:sz w:val="26"/>
          <w:szCs w:val="26"/>
          <w:u w:val="single"/>
          <w:lang w:val="en-US"/>
        </w:rPr>
        <w:t>II</w:t>
      </w:r>
      <w:r>
        <w:rPr>
          <w:b/>
          <w:bCs/>
          <w:i/>
          <w:iCs/>
          <w:color w:val="000000"/>
          <w:sz w:val="26"/>
          <w:szCs w:val="26"/>
          <w:u w:val="single"/>
        </w:rPr>
        <w:t xml:space="preserve">. </w:t>
      </w:r>
      <w:r w:rsidRPr="00223854">
        <w:rPr>
          <w:b/>
          <w:bCs/>
          <w:i/>
          <w:iCs/>
          <w:color w:val="000000"/>
          <w:sz w:val="26"/>
          <w:szCs w:val="26"/>
          <w:u w:val="single"/>
        </w:rPr>
        <w:t>Требования к устройству каптажей родников</w:t>
      </w:r>
      <w:bookmarkStart w:id="7" w:name="_Toc38199534"/>
      <w:bookmarkEnd w:id="7"/>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2.1  Каптажи предназначены для сбора выклинивающихся на поверхность подземных вод из восходящих или нисходящих родников (ключей) и представляют собой специально оборудованные водосборные камеры различной конструкции.</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2.2  Забор воды из восходящих родников осуществляется через дно каптажной камеры, из нисходящих - через отверстия в стене камеры.</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 xml:space="preserve">2.3 Каптажные камеры нисходящих родников должны иметь водонепроницаемые стены (за исключением стены со стороны водоносного горизонта) и дно, что достигается путем устройства «замка» из мятой, утрамбованной глины. Камеры восходящих родников оборудуется глиняным «замком» по всему периметру стен. Материалом стен может быть бетон, кирпич или дерево определенных пород (см. п.п. </w:t>
      </w:r>
      <w:r w:rsidRPr="006633EF">
        <w:rPr>
          <w:rFonts w:ascii="Times New Roman" w:hAnsi="Times New Roman" w:cs="Times New Roman"/>
          <w:sz w:val="26"/>
          <w:szCs w:val="26"/>
        </w:rPr>
        <w:t>1.5</w:t>
      </w:r>
      <w:r w:rsidRPr="00223854">
        <w:rPr>
          <w:rFonts w:ascii="Times New Roman" w:hAnsi="Times New Roman" w:cs="Times New Roman"/>
          <w:color w:val="000000"/>
          <w:sz w:val="26"/>
          <w:szCs w:val="26"/>
        </w:rPr>
        <w:t>).</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6633EF">
        <w:rPr>
          <w:rFonts w:ascii="Times New Roman" w:hAnsi="Times New Roman" w:cs="Times New Roman"/>
          <w:color w:val="000000"/>
          <w:sz w:val="26"/>
          <w:szCs w:val="26"/>
        </w:rPr>
        <w:t>2.4</w:t>
      </w:r>
      <w:r w:rsidRPr="00223854">
        <w:rPr>
          <w:rFonts w:ascii="Times New Roman" w:hAnsi="Times New Roman" w:cs="Times New Roman"/>
          <w:color w:val="000000"/>
          <w:sz w:val="26"/>
          <w:szCs w:val="26"/>
        </w:rPr>
        <w:t xml:space="preserve"> Каптажные камеры должны иметь горловину с люком и крышкой, оборудованы водозаборной и переливной трубами, иметь трубу опорожнения диаметром не менее 100 мм, 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6633EF">
        <w:rPr>
          <w:rFonts w:ascii="Times New Roman" w:hAnsi="Times New Roman" w:cs="Times New Roman"/>
          <w:color w:val="000000"/>
          <w:sz w:val="26"/>
          <w:szCs w:val="26"/>
        </w:rPr>
        <w:t>2</w:t>
      </w:r>
      <w:r w:rsidRPr="00223854">
        <w:rPr>
          <w:rFonts w:ascii="Times New Roman" w:hAnsi="Times New Roman" w:cs="Times New Roman"/>
          <w:color w:val="000000"/>
          <w:sz w:val="26"/>
          <w:szCs w:val="26"/>
        </w:rPr>
        <w:t>.5 Водозаборная труба должна быть оборудована краном с крючком для подвешивания ведра и выведена на 1 - 1,5 м от каптажа. Под краном устраивается скамейка для ведер. На земле у конца водозаборной и переливной труб устраивается замощенный лоток для отвода излишков воды в водоотводную канаву.</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6633EF">
        <w:rPr>
          <w:rFonts w:ascii="Times New Roman" w:hAnsi="Times New Roman" w:cs="Times New Roman"/>
          <w:color w:val="000000"/>
          <w:sz w:val="26"/>
          <w:szCs w:val="26"/>
        </w:rPr>
        <w:t>2.6</w:t>
      </w:r>
      <w:r w:rsidRPr="00223854">
        <w:rPr>
          <w:rFonts w:ascii="Times New Roman" w:hAnsi="Times New Roman" w:cs="Times New Roman"/>
          <w:color w:val="000000"/>
          <w:sz w:val="26"/>
          <w:szCs w:val="26"/>
        </w:rPr>
        <w:t xml:space="preserve"> Горловина каптажной камеры должна быть утеплена и возвышаться над поверхностью земли не менее чем на 0,8 м. Для защиты каптажной камеры от затопления поверхностными водами должны быть оборудованы отмостки из кирпича, бетона или асфальта с уклоном в сторону водоотводной канавы.</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6633EF">
        <w:rPr>
          <w:rFonts w:ascii="Times New Roman" w:hAnsi="Times New Roman" w:cs="Times New Roman"/>
          <w:color w:val="000000"/>
          <w:sz w:val="26"/>
          <w:szCs w:val="26"/>
        </w:rPr>
        <w:t>2.7</w:t>
      </w:r>
      <w:r w:rsidRPr="00223854">
        <w:rPr>
          <w:rFonts w:ascii="Times New Roman" w:hAnsi="Times New Roman" w:cs="Times New Roman"/>
          <w:color w:val="000000"/>
          <w:sz w:val="26"/>
          <w:szCs w:val="26"/>
        </w:rPr>
        <w:t xml:space="preserve"> В целях предохранения каптажной камеры от заноса песком устраивается обратный фильтр со стороны потока воды, а для освобождения воды от взвеси каптажную камеру разделяют переливной стенкой на два отделения: одно - для отстаивания воды и последующей его очистки от осадка, второе - для забора осветленной воды.</w:t>
      </w:r>
    </w:p>
    <w:p w:rsidR="00C66D64" w:rsidRPr="004A3012" w:rsidRDefault="00C66D64" w:rsidP="0040198F">
      <w:pPr>
        <w:shd w:val="clear" w:color="auto" w:fill="FFFFFF"/>
        <w:spacing w:before="100" w:beforeAutospacing="1" w:after="100" w:afterAutospacing="1"/>
        <w:ind w:firstLine="283"/>
        <w:jc w:val="both"/>
        <w:rPr>
          <w:rFonts w:ascii="Times New Roman" w:hAnsi="Times New Roman" w:cs="Times New Roman"/>
          <w:sz w:val="26"/>
          <w:szCs w:val="26"/>
        </w:rPr>
      </w:pPr>
      <w:r w:rsidRPr="004A3012">
        <w:rPr>
          <w:rFonts w:ascii="Times New Roman" w:hAnsi="Times New Roman" w:cs="Times New Roman"/>
          <w:sz w:val="26"/>
          <w:szCs w:val="26"/>
        </w:rPr>
        <w:t>2.8 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каптажную камеру.</w:t>
      </w:r>
    </w:p>
    <w:p w:rsidR="00C66D64" w:rsidRPr="006633EF" w:rsidRDefault="00C66D64" w:rsidP="0040198F">
      <w:pPr>
        <w:pStyle w:val="Heading1"/>
        <w:jc w:val="center"/>
        <w:rPr>
          <w:rFonts w:ascii="Times New Roman" w:hAnsi="Times New Roman" w:cs="Times New Roman"/>
          <w:color w:val="000000"/>
          <w:sz w:val="26"/>
          <w:szCs w:val="26"/>
          <w:u w:val="single"/>
        </w:rPr>
      </w:pPr>
      <w:bookmarkStart w:id="8" w:name="i115576"/>
      <w:r>
        <w:rPr>
          <w:rFonts w:ascii="Times New Roman" w:hAnsi="Times New Roman" w:cs="Times New Roman"/>
          <w:color w:val="000000"/>
          <w:sz w:val="26"/>
          <w:szCs w:val="26"/>
          <w:u w:val="single"/>
          <w:lang w:val="en-US"/>
        </w:rPr>
        <w:t>III</w:t>
      </w:r>
      <w:r w:rsidRPr="009B19F0">
        <w:rPr>
          <w:rFonts w:ascii="Times New Roman" w:hAnsi="Times New Roman" w:cs="Times New Roman"/>
          <w:color w:val="000000"/>
          <w:sz w:val="26"/>
          <w:szCs w:val="26"/>
          <w:u w:val="single"/>
        </w:rPr>
        <w:t>.</w:t>
      </w:r>
      <w:r w:rsidRPr="006633EF">
        <w:rPr>
          <w:rFonts w:ascii="Times New Roman" w:hAnsi="Times New Roman" w:cs="Times New Roman"/>
          <w:color w:val="000000"/>
          <w:sz w:val="26"/>
          <w:szCs w:val="26"/>
          <w:u w:val="single"/>
        </w:rPr>
        <w:t xml:space="preserve"> Требования к качеству воды нецентрализованного водоснабжения</w:t>
      </w:r>
      <w:bookmarkStart w:id="9" w:name="_Toc38199535"/>
      <w:bookmarkEnd w:id="8"/>
      <w:bookmarkEnd w:id="9"/>
    </w:p>
    <w:p w:rsidR="00C66D64" w:rsidRPr="006633EF" w:rsidRDefault="00C66D64" w:rsidP="0040198F">
      <w:pPr>
        <w:shd w:val="clear" w:color="auto" w:fill="FFFFFF"/>
        <w:spacing w:before="100" w:beforeAutospacing="1" w:after="120"/>
        <w:ind w:firstLine="283"/>
        <w:jc w:val="both"/>
        <w:rPr>
          <w:rFonts w:ascii="Times New Roman" w:hAnsi="Times New Roman" w:cs="Times New Roman"/>
          <w:color w:val="000000"/>
          <w:sz w:val="26"/>
          <w:szCs w:val="26"/>
        </w:rPr>
      </w:pPr>
      <w:bookmarkStart w:id="10" w:name="i126274"/>
      <w:r w:rsidRPr="006633EF">
        <w:rPr>
          <w:rFonts w:ascii="Times New Roman" w:hAnsi="Times New Roman" w:cs="Times New Roman"/>
          <w:color w:val="000000"/>
          <w:sz w:val="26"/>
          <w:szCs w:val="26"/>
        </w:rPr>
        <w:t>3.1. По своему составу и свойствам вода нецентрализованного водоснабжения должна соответствовать нормативам, приведенным в таблице.</w:t>
      </w:r>
      <w:bookmarkStart w:id="11" w:name="PO0000056"/>
      <w:bookmarkEnd w:id="10"/>
    </w:p>
    <w:tbl>
      <w:tblPr>
        <w:tblW w:w="5000" w:type="pct"/>
        <w:jc w:val="center"/>
        <w:tblCellMar>
          <w:left w:w="28" w:type="dxa"/>
          <w:right w:w="28" w:type="dxa"/>
        </w:tblCellMar>
        <w:tblLook w:val="0000"/>
      </w:tblPr>
      <w:tblGrid>
        <w:gridCol w:w="3533"/>
        <w:gridCol w:w="3074"/>
        <w:gridCol w:w="2804"/>
      </w:tblGrid>
      <w:tr w:rsidR="00C66D64" w:rsidRPr="00544549">
        <w:trPr>
          <w:tblHeader/>
          <w:jc w:val="center"/>
        </w:trPr>
        <w:tc>
          <w:tcPr>
            <w:tcW w:w="1877" w:type="pct"/>
            <w:tcBorders>
              <w:top w:val="single" w:sz="4" w:space="0" w:color="auto"/>
              <w:left w:val="single" w:sz="4" w:space="0" w:color="auto"/>
              <w:bottom w:val="single" w:sz="6" w:space="0" w:color="auto"/>
              <w:right w:val="single" w:sz="4" w:space="0" w:color="auto"/>
            </w:tcBorders>
            <w:shd w:val="clear" w:color="auto" w:fill="FFFFFF"/>
            <w:vAlign w:val="center"/>
          </w:tcPr>
          <w:bookmarkEnd w:id="11"/>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Показатели</w:t>
            </w:r>
          </w:p>
        </w:tc>
        <w:tc>
          <w:tcPr>
            <w:tcW w:w="1633" w:type="pct"/>
            <w:tcBorders>
              <w:top w:val="single" w:sz="4"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Единицы измерения</w:t>
            </w:r>
          </w:p>
        </w:tc>
        <w:tc>
          <w:tcPr>
            <w:tcW w:w="1490" w:type="pct"/>
            <w:tcBorders>
              <w:top w:val="single" w:sz="4"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Норматив</w:t>
            </w:r>
          </w:p>
        </w:tc>
      </w:tr>
      <w:tr w:rsidR="00C66D64" w:rsidRPr="00544549">
        <w:trPr>
          <w:tblHeade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1</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2</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3</w:t>
            </w:r>
          </w:p>
        </w:tc>
      </w:tr>
      <w:tr w:rsidR="00C66D64" w:rsidRPr="00544549">
        <w:trPr>
          <w:jc w:val="center"/>
        </w:trPr>
        <w:tc>
          <w:tcPr>
            <w:tcW w:w="5000"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i/>
                <w:iCs/>
                <w:color w:val="000000"/>
                <w:sz w:val="26"/>
                <w:szCs w:val="26"/>
              </w:rPr>
              <w:t>Органолептические</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Запах</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баллы</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не более 2 - 3</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Цветность</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градусы</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не более 30</w:t>
            </w:r>
          </w:p>
        </w:tc>
      </w:tr>
      <w:tr w:rsidR="00C66D64" w:rsidRPr="00544549">
        <w:trPr>
          <w:jc w:val="center"/>
        </w:trPr>
        <w:tc>
          <w:tcPr>
            <w:tcW w:w="1877" w:type="pct"/>
            <w:vMerge w:val="restar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Мутность</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ЕМФ (единицы мутности по формазину)</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в пределах 2,6 - 3,5</w:t>
            </w:r>
          </w:p>
        </w:tc>
      </w:tr>
      <w:tr w:rsidR="00C66D64" w:rsidRPr="00544549">
        <w:trPr>
          <w:jc w:val="center"/>
        </w:trPr>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rPr>
                <w:rFonts w:ascii="Times New Roman" w:hAnsi="Times New Roman" w:cs="Times New Roman"/>
                <w:color w:val="000000"/>
                <w:sz w:val="26"/>
                <w:szCs w:val="26"/>
              </w:rPr>
            </w:pP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или мг/л (по коалину)</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в пределах 1,5 - 2,0</w:t>
            </w:r>
          </w:p>
        </w:tc>
      </w:tr>
      <w:tr w:rsidR="00C66D64" w:rsidRPr="00544549">
        <w:trPr>
          <w:jc w:val="center"/>
        </w:trPr>
        <w:tc>
          <w:tcPr>
            <w:tcW w:w="5000"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i/>
                <w:iCs/>
                <w:color w:val="000000"/>
                <w:sz w:val="26"/>
                <w:szCs w:val="26"/>
              </w:rPr>
              <w:t>Химические</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Жесткость общая</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мг-экв./л</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в пределах 7 - 10</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Железо</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ммоль/л</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не более 10</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Нитраты (</w:t>
            </w:r>
            <w:r w:rsidRPr="00544549">
              <w:rPr>
                <w:rFonts w:ascii="Times New Roman" w:hAnsi="Times New Roman" w:cs="Times New Roman"/>
                <w:color w:val="000000"/>
                <w:sz w:val="26"/>
                <w:szCs w:val="26"/>
                <w:lang w:val="en-US"/>
              </w:rPr>
              <w:t>NO</w:t>
            </w:r>
            <w:r w:rsidRPr="00544549">
              <w:rPr>
                <w:rFonts w:ascii="Times New Roman" w:hAnsi="Times New Roman" w:cs="Times New Roman"/>
                <w:color w:val="000000"/>
                <w:sz w:val="26"/>
                <w:szCs w:val="26"/>
                <w:vertAlign w:val="subscript"/>
              </w:rPr>
              <w:t>3</w:t>
            </w:r>
            <w:r w:rsidRPr="00544549">
              <w:rPr>
                <w:rFonts w:ascii="Times New Roman" w:hAnsi="Times New Roman" w:cs="Times New Roman"/>
                <w:color w:val="000000"/>
                <w:sz w:val="26"/>
                <w:szCs w:val="26"/>
              </w:rPr>
              <w:t>-)</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мг/л</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не более 45</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Общая минерализация (сухой остаток)</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мг/л</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в пределах 1000 - 1500</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Окисляемость перманганатная</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мг/л</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в пределах 5 - 7</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Сульфаты (</w:t>
            </w:r>
            <w:r w:rsidRPr="00544549">
              <w:rPr>
                <w:rFonts w:ascii="Times New Roman" w:hAnsi="Times New Roman" w:cs="Times New Roman"/>
                <w:color w:val="000000"/>
                <w:sz w:val="26"/>
                <w:szCs w:val="26"/>
                <w:lang w:val="en-US"/>
              </w:rPr>
              <w:t>SO</w:t>
            </w:r>
            <w:r w:rsidRPr="00544549">
              <w:rPr>
                <w:rFonts w:ascii="Times New Roman" w:hAnsi="Times New Roman" w:cs="Times New Roman"/>
                <w:color w:val="000000"/>
                <w:sz w:val="26"/>
                <w:szCs w:val="26"/>
                <w:vertAlign w:val="subscript"/>
              </w:rPr>
              <w:t>4</w:t>
            </w:r>
            <w:r w:rsidRPr="00544549">
              <w:rPr>
                <w:rFonts w:ascii="Times New Roman" w:hAnsi="Times New Roman" w:cs="Times New Roman"/>
                <w:color w:val="000000"/>
                <w:sz w:val="26"/>
                <w:szCs w:val="26"/>
                <w:vertAlign w:val="superscript"/>
              </w:rPr>
              <w:t>2</w:t>
            </w:r>
            <w:r w:rsidRPr="00544549">
              <w:rPr>
                <w:rFonts w:ascii="Times New Roman" w:hAnsi="Times New Roman" w:cs="Times New Roman"/>
                <w:color w:val="000000"/>
                <w:sz w:val="26"/>
                <w:szCs w:val="26"/>
              </w:rPr>
              <w:t>-)</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мг/л</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не более 500</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Хлориды (</w:t>
            </w:r>
            <w:r w:rsidRPr="00544549">
              <w:rPr>
                <w:rFonts w:ascii="Times New Roman" w:hAnsi="Times New Roman" w:cs="Times New Roman"/>
                <w:color w:val="000000"/>
                <w:sz w:val="26"/>
                <w:szCs w:val="26"/>
                <w:lang w:val="en-US"/>
              </w:rPr>
              <w:t>CL</w:t>
            </w:r>
            <w:r w:rsidRPr="00544549">
              <w:rPr>
                <w:rFonts w:ascii="Times New Roman" w:hAnsi="Times New Roman" w:cs="Times New Roman"/>
                <w:color w:val="000000"/>
                <w:sz w:val="26"/>
                <w:szCs w:val="26"/>
              </w:rPr>
              <w:t>-)</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мг/л</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не более 350</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Химические вещества неорганической и органической природы</w:t>
            </w:r>
            <w:r w:rsidRPr="00544549">
              <w:rPr>
                <w:rFonts w:ascii="Times New Roman" w:hAnsi="Times New Roman" w:cs="Times New Roman"/>
                <w:color w:val="000000"/>
                <w:sz w:val="26"/>
                <w:szCs w:val="26"/>
                <w:vertAlign w:val="superscript"/>
              </w:rPr>
              <w:t>**</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мг/л</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ПДК</w:t>
            </w:r>
          </w:p>
        </w:tc>
      </w:tr>
      <w:tr w:rsidR="00C66D64" w:rsidRPr="00544549">
        <w:trPr>
          <w:jc w:val="center"/>
        </w:trPr>
        <w:tc>
          <w:tcPr>
            <w:tcW w:w="5000" w:type="pct"/>
            <w:gridSpan w:val="3"/>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i/>
                <w:iCs/>
                <w:color w:val="000000"/>
                <w:sz w:val="26"/>
                <w:szCs w:val="26"/>
              </w:rPr>
              <w:t>Микробиологические</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Общие колиформные бактерии</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число бактерий в 100 мл</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отсутствие</w:t>
            </w:r>
          </w:p>
        </w:tc>
      </w:tr>
      <w:tr w:rsidR="00C66D64" w:rsidRPr="00544549">
        <w:trPr>
          <w:jc w:val="center"/>
        </w:trPr>
        <w:tc>
          <w:tcPr>
            <w:tcW w:w="1877"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Общее микробное число</w:t>
            </w:r>
          </w:p>
        </w:tc>
        <w:tc>
          <w:tcPr>
            <w:tcW w:w="1633"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число образующих колонии микробов в 1 мл</w:t>
            </w:r>
          </w:p>
        </w:tc>
        <w:tc>
          <w:tcPr>
            <w:tcW w:w="1490" w:type="pct"/>
            <w:tcBorders>
              <w:top w:val="single" w:sz="6" w:space="0" w:color="auto"/>
              <w:left w:val="single" w:sz="4" w:space="0" w:color="auto"/>
              <w:bottom w:val="single" w:sz="6"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100</w:t>
            </w:r>
          </w:p>
        </w:tc>
      </w:tr>
      <w:tr w:rsidR="00C66D64" w:rsidRPr="00544549">
        <w:trPr>
          <w:jc w:val="center"/>
        </w:trPr>
        <w:tc>
          <w:tcPr>
            <w:tcW w:w="1877" w:type="pct"/>
            <w:tcBorders>
              <w:top w:val="single" w:sz="6" w:space="0" w:color="auto"/>
              <w:left w:val="single" w:sz="4" w:space="0" w:color="auto"/>
              <w:bottom w:val="single" w:sz="4" w:space="0" w:color="auto"/>
              <w:right w:val="single" w:sz="4" w:space="0" w:color="auto"/>
            </w:tcBorders>
            <w:shd w:val="clear" w:color="auto" w:fill="FFFFFF"/>
            <w:vAlign w:val="center"/>
          </w:tcPr>
          <w:p w:rsidR="00C66D64" w:rsidRPr="00544549" w:rsidRDefault="00C66D64" w:rsidP="001A7C5B">
            <w:pPr>
              <w:shd w:val="clear" w:color="auto" w:fill="FFFFFF"/>
              <w:spacing w:before="100" w:beforeAutospacing="1" w:after="100" w:afterAutospacing="1"/>
              <w:jc w:val="both"/>
              <w:rPr>
                <w:rFonts w:ascii="Times New Roman" w:hAnsi="Times New Roman" w:cs="Times New Roman"/>
                <w:color w:val="000000"/>
                <w:sz w:val="26"/>
                <w:szCs w:val="26"/>
              </w:rPr>
            </w:pPr>
            <w:r w:rsidRPr="00544549">
              <w:rPr>
                <w:rFonts w:ascii="Times New Roman" w:hAnsi="Times New Roman" w:cs="Times New Roman"/>
                <w:color w:val="000000"/>
                <w:sz w:val="26"/>
                <w:szCs w:val="26"/>
              </w:rPr>
              <w:t>Термотолерантные колиформные бактерии</w:t>
            </w:r>
          </w:p>
        </w:tc>
        <w:tc>
          <w:tcPr>
            <w:tcW w:w="1633" w:type="pct"/>
            <w:tcBorders>
              <w:top w:val="single" w:sz="6" w:space="0" w:color="auto"/>
              <w:left w:val="single" w:sz="4" w:space="0" w:color="auto"/>
              <w:bottom w:val="single" w:sz="4"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число бактерий в 100 мл</w:t>
            </w:r>
          </w:p>
        </w:tc>
        <w:tc>
          <w:tcPr>
            <w:tcW w:w="1490" w:type="pct"/>
            <w:tcBorders>
              <w:top w:val="single" w:sz="6" w:space="0" w:color="auto"/>
              <w:left w:val="single" w:sz="4" w:space="0" w:color="auto"/>
              <w:bottom w:val="single" w:sz="4" w:space="0" w:color="auto"/>
              <w:right w:val="single" w:sz="4" w:space="0" w:color="auto"/>
            </w:tcBorders>
            <w:shd w:val="clear" w:color="auto" w:fill="FFFFFF"/>
            <w:vAlign w:val="center"/>
          </w:tcPr>
          <w:p w:rsidR="00C66D64" w:rsidRPr="00544549" w:rsidRDefault="00C66D64" w:rsidP="003448C3">
            <w:pPr>
              <w:shd w:val="clear" w:color="auto" w:fill="FFFFFF"/>
              <w:spacing w:before="100" w:beforeAutospacing="1" w:after="100" w:afterAutospacing="1"/>
              <w:jc w:val="center"/>
              <w:rPr>
                <w:rFonts w:ascii="Times New Roman" w:hAnsi="Times New Roman" w:cs="Times New Roman"/>
                <w:color w:val="000000"/>
                <w:sz w:val="26"/>
                <w:szCs w:val="26"/>
              </w:rPr>
            </w:pPr>
            <w:r w:rsidRPr="00544549">
              <w:rPr>
                <w:rFonts w:ascii="Times New Roman" w:hAnsi="Times New Roman" w:cs="Times New Roman"/>
                <w:color w:val="000000"/>
                <w:sz w:val="26"/>
                <w:szCs w:val="26"/>
              </w:rPr>
              <w:t>отсутствие</w:t>
            </w:r>
          </w:p>
        </w:tc>
      </w:tr>
    </w:tbl>
    <w:p w:rsidR="00C66D64" w:rsidRPr="00223854" w:rsidRDefault="00C66D64" w:rsidP="0040198F">
      <w:pPr>
        <w:pStyle w:val="Heading1"/>
        <w:jc w:val="center"/>
        <w:rPr>
          <w:rFonts w:ascii="Times New Roman" w:hAnsi="Times New Roman" w:cs="Times New Roman"/>
          <w:color w:val="000000"/>
          <w:sz w:val="26"/>
          <w:szCs w:val="26"/>
        </w:rPr>
      </w:pPr>
      <w:r>
        <w:rPr>
          <w:rFonts w:ascii="Times New Roman" w:hAnsi="Times New Roman" w:cs="Times New Roman"/>
          <w:color w:val="000000"/>
          <w:sz w:val="26"/>
          <w:szCs w:val="26"/>
          <w:lang w:val="en-US"/>
        </w:rPr>
        <w:t>IV</w:t>
      </w:r>
      <w:r w:rsidRPr="009B19F0">
        <w:rPr>
          <w:rFonts w:ascii="Times New Roman" w:hAnsi="Times New Roman" w:cs="Times New Roman"/>
          <w:color w:val="000000"/>
          <w:sz w:val="26"/>
          <w:szCs w:val="26"/>
        </w:rPr>
        <w:t xml:space="preserve">. </w:t>
      </w:r>
      <w:r w:rsidRPr="00223854">
        <w:rPr>
          <w:rFonts w:ascii="Times New Roman" w:hAnsi="Times New Roman" w:cs="Times New Roman"/>
          <w:color w:val="000000"/>
          <w:sz w:val="26"/>
          <w:szCs w:val="26"/>
        </w:rPr>
        <w:t>Требования к содержанию и эксплуатации водозаборных сооружений нецентрализованного водоснабжения</w:t>
      </w:r>
      <w:bookmarkStart w:id="12" w:name="_Toc38199536"/>
      <w:bookmarkEnd w:id="12"/>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9B19F0">
        <w:rPr>
          <w:rFonts w:ascii="Times New Roman" w:hAnsi="Times New Roman" w:cs="Times New Roman"/>
          <w:color w:val="000000"/>
          <w:sz w:val="26"/>
          <w:szCs w:val="26"/>
        </w:rPr>
        <w:t>4</w:t>
      </w:r>
      <w:r w:rsidRPr="00223854">
        <w:rPr>
          <w:rFonts w:ascii="Times New Roman" w:hAnsi="Times New Roman" w:cs="Times New Roman"/>
          <w:color w:val="000000"/>
          <w:sz w:val="26"/>
          <w:szCs w:val="26"/>
        </w:rPr>
        <w:t>.1.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9B19F0">
        <w:rPr>
          <w:rFonts w:ascii="Times New Roman" w:hAnsi="Times New Roman" w:cs="Times New Roman"/>
          <w:color w:val="000000"/>
          <w:sz w:val="26"/>
          <w:szCs w:val="26"/>
        </w:rPr>
        <w:t>4</w:t>
      </w:r>
      <w:r w:rsidRPr="00223854">
        <w:rPr>
          <w:rFonts w:ascii="Times New Roman" w:hAnsi="Times New Roman" w:cs="Times New Roman"/>
          <w:color w:val="000000"/>
          <w:sz w:val="26"/>
          <w:szCs w:val="26"/>
        </w:rPr>
        <w:t>.2. В радиусе ближе 20 м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9B19F0">
        <w:rPr>
          <w:rFonts w:ascii="Times New Roman" w:hAnsi="Times New Roman" w:cs="Times New Roman"/>
          <w:color w:val="000000"/>
          <w:sz w:val="26"/>
          <w:szCs w:val="26"/>
        </w:rPr>
        <w:t>4</w:t>
      </w:r>
      <w:r w:rsidRPr="00223854">
        <w:rPr>
          <w:rFonts w:ascii="Times New Roman" w:hAnsi="Times New Roman" w:cs="Times New Roman"/>
          <w:color w:val="000000"/>
          <w:sz w:val="26"/>
          <w:szCs w:val="26"/>
        </w:rPr>
        <w:t>.3. Наиболее рациональным способом водозабора из колодцев (каптажей) является подъем воды с помощью насоса, в крайнем случае, с помощью общественного ведра (бадьи). Не разрешается подъем воды из колодца (каптажа) ведрами, приносимыми населением, а также вычерпывание воды из общественной бадьи приносимыми из дома ковшами.</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9B19F0">
        <w:rPr>
          <w:rFonts w:ascii="Times New Roman" w:hAnsi="Times New Roman" w:cs="Times New Roman"/>
          <w:color w:val="000000"/>
          <w:sz w:val="26"/>
          <w:szCs w:val="26"/>
        </w:rPr>
        <w:t>4</w:t>
      </w:r>
      <w:r w:rsidRPr="00223854">
        <w:rPr>
          <w:rFonts w:ascii="Times New Roman" w:hAnsi="Times New Roman" w:cs="Times New Roman"/>
          <w:color w:val="000000"/>
          <w:sz w:val="26"/>
          <w:szCs w:val="26"/>
        </w:rPr>
        <w:t>.4. Для утепления и защиты от замерзания водозаборных сооружений следует использовать чистую прессованную солому, сено, стружку или опилки, которые не должны попадать в колодец (каптаж). Не допускается использование стекловаты или других синтетических материалов, не включенных в перечень материалов, реагентов и малогабаритных очистных устройств, разрешенных Минздравом России для применения в практике хозяйственно-питьевого водоснабжения.</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Для защиты от замерзания электрических насосов необходимо предусмотреть их обогрев.</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9B19F0">
        <w:rPr>
          <w:rFonts w:ascii="Times New Roman" w:hAnsi="Times New Roman" w:cs="Times New Roman"/>
          <w:color w:val="000000"/>
          <w:sz w:val="26"/>
          <w:szCs w:val="26"/>
        </w:rPr>
        <w:t>4</w:t>
      </w:r>
      <w:r w:rsidRPr="00223854">
        <w:rPr>
          <w:rFonts w:ascii="Times New Roman" w:hAnsi="Times New Roman" w:cs="Times New Roman"/>
          <w:color w:val="000000"/>
          <w:sz w:val="26"/>
          <w:szCs w:val="26"/>
        </w:rPr>
        <w:t>.5. Чистка колодца (каптажа) должна производиться пользователями по первому требованию центра государственного санитарно-эпидемиологического надзора, но не реже одного раза в год с одновременным текущим ремонтом оборудования и крепления.</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9B19F0">
        <w:rPr>
          <w:rFonts w:ascii="Times New Roman" w:hAnsi="Times New Roman" w:cs="Times New Roman"/>
          <w:color w:val="000000"/>
          <w:sz w:val="26"/>
          <w:szCs w:val="26"/>
        </w:rPr>
        <w:t>4</w:t>
      </w:r>
      <w:r w:rsidRPr="00223854">
        <w:rPr>
          <w:rFonts w:ascii="Times New Roman" w:hAnsi="Times New Roman" w:cs="Times New Roman"/>
          <w:color w:val="000000"/>
          <w:sz w:val="26"/>
          <w:szCs w:val="26"/>
        </w:rPr>
        <w:t>.6. После каждой чистки или ремонта должна производиться дезинфекция водозаборных сооружений хлорсодержащими реагентами и последующая их промывка.</w:t>
      </w:r>
    </w:p>
    <w:p w:rsidR="00C66D6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9B19F0">
        <w:rPr>
          <w:rFonts w:ascii="Times New Roman" w:hAnsi="Times New Roman" w:cs="Times New Roman"/>
          <w:color w:val="000000"/>
          <w:sz w:val="26"/>
          <w:szCs w:val="26"/>
        </w:rPr>
        <w:t>4</w:t>
      </w:r>
      <w:r w:rsidRPr="00223854">
        <w:rPr>
          <w:rFonts w:ascii="Times New Roman" w:hAnsi="Times New Roman" w:cs="Times New Roman"/>
          <w:color w:val="000000"/>
          <w:sz w:val="26"/>
          <w:szCs w:val="26"/>
        </w:rPr>
        <w:t xml:space="preserve">.7. Чистка, дезинфекция и промывка водозаборных </w:t>
      </w:r>
      <w:r>
        <w:rPr>
          <w:rFonts w:ascii="Times New Roman" w:hAnsi="Times New Roman" w:cs="Times New Roman"/>
          <w:color w:val="000000"/>
          <w:sz w:val="26"/>
          <w:szCs w:val="26"/>
        </w:rPr>
        <w:t xml:space="preserve">общественных </w:t>
      </w:r>
      <w:r w:rsidRPr="00223854">
        <w:rPr>
          <w:rFonts w:ascii="Times New Roman" w:hAnsi="Times New Roman" w:cs="Times New Roman"/>
          <w:color w:val="000000"/>
          <w:sz w:val="26"/>
          <w:szCs w:val="26"/>
        </w:rPr>
        <w:t xml:space="preserve">сооружений и устройств производится за счет средств </w:t>
      </w:r>
      <w:r>
        <w:rPr>
          <w:rFonts w:ascii="Times New Roman" w:hAnsi="Times New Roman" w:cs="Times New Roman"/>
          <w:color w:val="000000"/>
          <w:sz w:val="26"/>
          <w:szCs w:val="26"/>
        </w:rPr>
        <w:t>администрации Спасского сельского поселения.</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513035">
        <w:rPr>
          <w:rFonts w:ascii="Times New Roman" w:hAnsi="Times New Roman" w:cs="Times New Roman"/>
          <w:color w:val="000000"/>
          <w:sz w:val="26"/>
          <w:szCs w:val="26"/>
        </w:rPr>
        <w:t>4</w:t>
      </w:r>
      <w:r w:rsidRPr="00223854">
        <w:rPr>
          <w:rFonts w:ascii="Times New Roman" w:hAnsi="Times New Roman" w:cs="Times New Roman"/>
          <w:color w:val="000000"/>
          <w:sz w:val="26"/>
          <w:szCs w:val="26"/>
        </w:rPr>
        <w:t xml:space="preserve">.8. При износе оборудования (коррозия труб, заиливание фильтров, обрушение срубов и т.д.), резком уменьшении дебита или обмелении, неустранимом ухудшении качества воды, ставшей непригодной для питьевых и хозяйственных нужд, их </w:t>
      </w:r>
      <w:r>
        <w:rPr>
          <w:rFonts w:ascii="Times New Roman" w:hAnsi="Times New Roman" w:cs="Times New Roman"/>
          <w:color w:val="000000"/>
          <w:sz w:val="26"/>
          <w:szCs w:val="26"/>
        </w:rPr>
        <w:t xml:space="preserve">необходимо </w:t>
      </w:r>
      <w:r w:rsidRPr="00223854">
        <w:rPr>
          <w:rFonts w:ascii="Times New Roman" w:hAnsi="Times New Roman" w:cs="Times New Roman"/>
          <w:color w:val="000000"/>
          <w:sz w:val="26"/>
          <w:szCs w:val="26"/>
        </w:rPr>
        <w:t>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 Над ликвидированным колодцем с учетом усадки грунта должен возвышаться холмик земли высотой 0,2 - 0,3 м.</w:t>
      </w:r>
    </w:p>
    <w:p w:rsidR="00C66D64" w:rsidRPr="00001E4E" w:rsidRDefault="00C66D64" w:rsidP="0040198F">
      <w:pPr>
        <w:pStyle w:val="Heading1"/>
        <w:jc w:val="center"/>
        <w:rPr>
          <w:rFonts w:ascii="Times New Roman" w:hAnsi="Times New Roman" w:cs="Times New Roman"/>
          <w:color w:val="000000"/>
          <w:sz w:val="26"/>
          <w:szCs w:val="26"/>
          <w:u w:val="single"/>
        </w:rPr>
      </w:pPr>
      <w:bookmarkStart w:id="13" w:name="i156528"/>
      <w:r w:rsidRPr="00001E4E">
        <w:rPr>
          <w:rFonts w:ascii="Times New Roman" w:hAnsi="Times New Roman" w:cs="Times New Roman"/>
          <w:color w:val="000000"/>
          <w:sz w:val="26"/>
          <w:szCs w:val="26"/>
          <w:u w:val="single"/>
          <w:lang w:val="en-US"/>
        </w:rPr>
        <w:t>V</w:t>
      </w:r>
      <w:r w:rsidRPr="00001E4E">
        <w:rPr>
          <w:rFonts w:ascii="Times New Roman" w:hAnsi="Times New Roman" w:cs="Times New Roman"/>
          <w:color w:val="000000"/>
          <w:sz w:val="26"/>
          <w:szCs w:val="26"/>
          <w:u w:val="single"/>
        </w:rPr>
        <w:t>. Контроль за качеством воды нецентрализованного водоснабжения</w:t>
      </w:r>
      <w:bookmarkStart w:id="14" w:name="_Toc38199537"/>
      <w:bookmarkEnd w:id="13"/>
      <w:bookmarkEnd w:id="14"/>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001E4E">
        <w:rPr>
          <w:rFonts w:ascii="Times New Roman" w:hAnsi="Times New Roman" w:cs="Times New Roman"/>
          <w:color w:val="000000"/>
          <w:sz w:val="26"/>
          <w:szCs w:val="26"/>
        </w:rPr>
        <w:t>5</w:t>
      </w:r>
      <w:r w:rsidRPr="00223854">
        <w:rPr>
          <w:rFonts w:ascii="Times New Roman" w:hAnsi="Times New Roman" w:cs="Times New Roman"/>
          <w:color w:val="000000"/>
          <w:sz w:val="26"/>
          <w:szCs w:val="26"/>
        </w:rPr>
        <w:t>.1. Контроль за качеством воды должен соответствовать местной санитарно-эпидемиологической обстановке и быть тесно связан с проводимыми в населенном месте санитарными мероприятиями.</w:t>
      </w:r>
    </w:p>
    <w:p w:rsidR="00C66D64" w:rsidRPr="00001E4E"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001E4E">
        <w:rPr>
          <w:rFonts w:ascii="Times New Roman" w:hAnsi="Times New Roman" w:cs="Times New Roman"/>
          <w:color w:val="000000"/>
          <w:sz w:val="26"/>
          <w:szCs w:val="26"/>
        </w:rPr>
        <w:t>5</w:t>
      </w:r>
      <w:r w:rsidRPr="00223854">
        <w:rPr>
          <w:rFonts w:ascii="Times New Roman" w:hAnsi="Times New Roman" w:cs="Times New Roman"/>
          <w:color w:val="000000"/>
          <w:sz w:val="26"/>
          <w:szCs w:val="26"/>
        </w:rPr>
        <w:t xml:space="preserve">.2. С целью обеспечения постоянства качества воды, безопасности и приемлемости водоснабжения населения контроль должен включать в себя систематическое санитарное обследование не только источника водоснабжения, оборудования и устройств, но и территории, прилегающей к водозаборным сооружениям </w:t>
      </w:r>
    </w:p>
    <w:p w:rsidR="00C66D64" w:rsidRPr="00001E4E" w:rsidRDefault="00C66D64" w:rsidP="0040198F">
      <w:pPr>
        <w:shd w:val="clear" w:color="auto" w:fill="FFFFFF"/>
        <w:spacing w:before="100" w:beforeAutospacing="1" w:after="100" w:afterAutospacing="1"/>
        <w:ind w:firstLine="283"/>
        <w:jc w:val="both"/>
        <w:rPr>
          <w:rFonts w:ascii="Times New Roman" w:hAnsi="Times New Roman" w:cs="Times New Roman"/>
          <w:sz w:val="26"/>
          <w:szCs w:val="26"/>
        </w:rPr>
      </w:pPr>
      <w:r w:rsidRPr="00001E4E">
        <w:rPr>
          <w:rFonts w:ascii="Times New Roman" w:hAnsi="Times New Roman" w:cs="Times New Roman"/>
          <w:color w:val="000000"/>
          <w:sz w:val="26"/>
          <w:szCs w:val="26"/>
        </w:rPr>
        <w:t>5</w:t>
      </w:r>
      <w:r w:rsidRPr="00223854">
        <w:rPr>
          <w:rFonts w:ascii="Times New Roman" w:hAnsi="Times New Roman" w:cs="Times New Roman"/>
          <w:color w:val="000000"/>
          <w:sz w:val="26"/>
          <w:szCs w:val="26"/>
        </w:rPr>
        <w:t>.3</w:t>
      </w:r>
      <w:r w:rsidRPr="00001E4E">
        <w:rPr>
          <w:rFonts w:ascii="Times New Roman" w:hAnsi="Times New Roman" w:cs="Times New Roman"/>
          <w:sz w:val="26"/>
          <w:szCs w:val="26"/>
        </w:rPr>
        <w:t>. Администрация Спасского сельского поселения осуществляет контроль за качеством воды колодцев и каптажей общего пользования раз в год в июле месяце.</w:t>
      </w:r>
    </w:p>
    <w:p w:rsidR="00C66D64" w:rsidRPr="00001E4E"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001E4E">
        <w:rPr>
          <w:rFonts w:ascii="Times New Roman" w:hAnsi="Times New Roman" w:cs="Times New Roman"/>
          <w:color w:val="000000"/>
          <w:sz w:val="26"/>
          <w:szCs w:val="26"/>
        </w:rPr>
        <w:t>5</w:t>
      </w:r>
      <w:r w:rsidRPr="00223854">
        <w:rPr>
          <w:rFonts w:ascii="Times New Roman" w:hAnsi="Times New Roman" w:cs="Times New Roman"/>
          <w:color w:val="000000"/>
          <w:sz w:val="26"/>
          <w:szCs w:val="26"/>
        </w:rPr>
        <w:t xml:space="preserve">.4. Для вновь построенных или реконструированных водозаборных сооружений и устройств общего пользования необходимо провести исследование качества воды в пределах показателей табл. п. </w:t>
      </w:r>
      <w:r w:rsidRPr="00001E4E">
        <w:rPr>
          <w:rFonts w:ascii="Times New Roman" w:hAnsi="Times New Roman" w:cs="Times New Roman"/>
          <w:sz w:val="26"/>
          <w:szCs w:val="26"/>
        </w:rPr>
        <w:t>3.1</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001E4E">
        <w:rPr>
          <w:rFonts w:ascii="Times New Roman" w:hAnsi="Times New Roman" w:cs="Times New Roman"/>
          <w:color w:val="000000"/>
          <w:sz w:val="26"/>
          <w:szCs w:val="26"/>
        </w:rPr>
        <w:t>5</w:t>
      </w:r>
      <w:r w:rsidRPr="00223854">
        <w:rPr>
          <w:rFonts w:ascii="Times New Roman" w:hAnsi="Times New Roman" w:cs="Times New Roman"/>
          <w:color w:val="000000"/>
          <w:sz w:val="26"/>
          <w:szCs w:val="26"/>
        </w:rPr>
        <w:t xml:space="preserve">.5. Если при контроле качества воды в колодце, каптаже отмечено превышение микробиологических и (или) химических показателей по сравнению с нормативами табл. п. </w:t>
      </w:r>
      <w:hyperlink r:id="rId4" w:anchor="i126274#i126274" w:tooltip="Пункт 4.1" w:history="1">
        <w:r w:rsidRPr="00001E4E">
          <w:rPr>
            <w:rStyle w:val="Hyperlink"/>
            <w:rFonts w:ascii="Times New Roman" w:hAnsi="Times New Roman" w:cs="Times New Roman"/>
            <w:sz w:val="26"/>
            <w:szCs w:val="26"/>
          </w:rPr>
          <w:t>3</w:t>
        </w:r>
        <w:r w:rsidRPr="00223854">
          <w:rPr>
            <w:rStyle w:val="Hyperlink"/>
            <w:rFonts w:ascii="Times New Roman" w:hAnsi="Times New Roman" w:cs="Times New Roman"/>
            <w:sz w:val="26"/>
            <w:szCs w:val="26"/>
          </w:rPr>
          <w:t>.1</w:t>
        </w:r>
      </w:hyperlink>
      <w:r w:rsidRPr="00223854">
        <w:rPr>
          <w:rFonts w:ascii="Times New Roman" w:hAnsi="Times New Roman" w:cs="Times New Roman"/>
          <w:color w:val="000000"/>
          <w:sz w:val="26"/>
          <w:szCs w:val="26"/>
        </w:rPr>
        <w:t>, следует выполнить повторный отбор проб воды и провести дополнительные исследования в объеме микробиологических и (или) химических показателей, по которым отмечено превышение норматива. Стойкое ухудшение качества воды по микробиологическим и (или) химическим показателям в ряде повторно отобранных проб требует установления его причины и устранения.</w:t>
      </w:r>
    </w:p>
    <w:p w:rsidR="00C66D64" w:rsidRPr="00001E4E"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001E4E">
        <w:rPr>
          <w:rFonts w:ascii="Times New Roman" w:hAnsi="Times New Roman" w:cs="Times New Roman"/>
          <w:color w:val="000000"/>
          <w:sz w:val="26"/>
          <w:szCs w:val="26"/>
        </w:rPr>
        <w:t>5</w:t>
      </w:r>
      <w:r w:rsidRPr="00223854">
        <w:rPr>
          <w:rFonts w:ascii="Times New Roman" w:hAnsi="Times New Roman" w:cs="Times New Roman"/>
          <w:color w:val="000000"/>
          <w:sz w:val="26"/>
          <w:szCs w:val="26"/>
        </w:rPr>
        <w:t xml:space="preserve">.6. Мероприятия по устранению ухудшения качества воды включают в себя чистку, промывку и при необходимости профилактическую дезинфекцию </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001E4E">
        <w:rPr>
          <w:rFonts w:ascii="Times New Roman" w:hAnsi="Times New Roman" w:cs="Times New Roman"/>
          <w:color w:val="000000"/>
          <w:sz w:val="26"/>
          <w:szCs w:val="26"/>
        </w:rPr>
        <w:t>5</w:t>
      </w:r>
      <w:r w:rsidRPr="00223854">
        <w:rPr>
          <w:rFonts w:ascii="Times New Roman" w:hAnsi="Times New Roman" w:cs="Times New Roman"/>
          <w:color w:val="000000"/>
          <w:sz w:val="26"/>
          <w:szCs w:val="26"/>
        </w:rPr>
        <w:t>.7. Если не удалось выявить или ликвидировать причину ухудшения качества воды, или мероприятия по устранению ухудшения качества воды не привели к стойкому улучшению ее качества по микробиологическим показателям, вода в колодце (каптаже) должна постоянно обеззараживаться хлорсодержащими препаратами.</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223854">
        <w:rPr>
          <w:rFonts w:ascii="Times New Roman" w:hAnsi="Times New Roman" w:cs="Times New Roman"/>
          <w:color w:val="000000"/>
          <w:sz w:val="26"/>
          <w:szCs w:val="26"/>
        </w:rPr>
        <w:t>При стойком химическом загрязнении воды следует принимать решение о ликвидации водозаборного сооружения или устройства.</w:t>
      </w:r>
    </w:p>
    <w:p w:rsidR="00C66D64" w:rsidRPr="00223854" w:rsidRDefault="00C66D64" w:rsidP="0040198F">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001E4E">
        <w:rPr>
          <w:rFonts w:ascii="Times New Roman" w:hAnsi="Times New Roman" w:cs="Times New Roman"/>
          <w:color w:val="000000"/>
          <w:sz w:val="26"/>
          <w:szCs w:val="26"/>
        </w:rPr>
        <w:t>5</w:t>
      </w:r>
      <w:r w:rsidRPr="00223854">
        <w:rPr>
          <w:rFonts w:ascii="Times New Roman" w:hAnsi="Times New Roman" w:cs="Times New Roman"/>
          <w:color w:val="000000"/>
          <w:sz w:val="26"/>
          <w:szCs w:val="26"/>
        </w:rPr>
        <w:t>.8. При неблагоприятной эпидемической обстановке в населенном месте или при необходимости использования по местным условиям грунтовых вод, недостаточно защищенных с поверхности, о чем свидетельствует существенное увеличение дебита колодца (каптажа) в короткое время после выпадения осадков, вода в колодце (каптаже) должна подвергаться обеззараживанию постоянно или на определенный, согласованный с центром государственного санитарно-эпидемиологического надзора срок.</w:t>
      </w:r>
    </w:p>
    <w:p w:rsidR="00C66D64" w:rsidRPr="00001E4E" w:rsidRDefault="00C66D64" w:rsidP="00A54D57">
      <w:pPr>
        <w:shd w:val="clear" w:color="auto" w:fill="FFFFFF"/>
        <w:spacing w:before="100" w:beforeAutospacing="1" w:after="100" w:afterAutospacing="1"/>
        <w:ind w:firstLine="283"/>
        <w:jc w:val="both"/>
        <w:rPr>
          <w:rFonts w:ascii="Times New Roman" w:hAnsi="Times New Roman" w:cs="Times New Roman"/>
          <w:color w:val="000000"/>
          <w:sz w:val="26"/>
          <w:szCs w:val="26"/>
        </w:rPr>
      </w:pPr>
      <w:r w:rsidRPr="00001E4E">
        <w:rPr>
          <w:rFonts w:ascii="Times New Roman" w:hAnsi="Times New Roman" w:cs="Times New Roman"/>
          <w:color w:val="000000"/>
          <w:sz w:val="26"/>
          <w:szCs w:val="26"/>
        </w:rPr>
        <w:t>5.</w:t>
      </w:r>
      <w:r w:rsidRPr="00223854">
        <w:rPr>
          <w:rFonts w:ascii="Times New Roman" w:hAnsi="Times New Roman" w:cs="Times New Roman"/>
          <w:color w:val="000000"/>
          <w:sz w:val="26"/>
          <w:szCs w:val="26"/>
        </w:rPr>
        <w:t>9. Контроль за эффективностью обеззараживания воды</w:t>
      </w:r>
      <w:r>
        <w:rPr>
          <w:rFonts w:ascii="Times New Roman" w:hAnsi="Times New Roman" w:cs="Times New Roman"/>
          <w:color w:val="000000"/>
          <w:sz w:val="26"/>
          <w:szCs w:val="26"/>
        </w:rPr>
        <w:t xml:space="preserve"> в колодце (каптаже) осуществляется администрацией местного самоуправления</w:t>
      </w:r>
    </w:p>
    <w:p w:rsidR="00C66D64" w:rsidRPr="00223854" w:rsidRDefault="00C66D64" w:rsidP="002E579A">
      <w:pPr>
        <w:spacing w:after="0"/>
        <w:jc w:val="center"/>
        <w:rPr>
          <w:rFonts w:ascii="Times New Roman" w:hAnsi="Times New Roman" w:cs="Times New Roman"/>
          <w:sz w:val="26"/>
          <w:szCs w:val="26"/>
        </w:rPr>
      </w:pPr>
    </w:p>
    <w:p w:rsidR="00C66D64" w:rsidRPr="00223854" w:rsidRDefault="00C66D64" w:rsidP="002E579A">
      <w:pPr>
        <w:spacing w:after="0"/>
        <w:jc w:val="center"/>
        <w:rPr>
          <w:rFonts w:ascii="Times New Roman" w:hAnsi="Times New Roman" w:cs="Times New Roman"/>
          <w:sz w:val="26"/>
          <w:szCs w:val="26"/>
        </w:rPr>
      </w:pPr>
    </w:p>
    <w:sectPr w:rsidR="00C66D64" w:rsidRPr="00223854" w:rsidSect="000A7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79A"/>
    <w:rsid w:val="00001E4E"/>
    <w:rsid w:val="00056542"/>
    <w:rsid w:val="000A782B"/>
    <w:rsid w:val="00184CDC"/>
    <w:rsid w:val="001A7C5B"/>
    <w:rsid w:val="001E6D97"/>
    <w:rsid w:val="002019F8"/>
    <w:rsid w:val="00223854"/>
    <w:rsid w:val="00291FFC"/>
    <w:rsid w:val="002E579A"/>
    <w:rsid w:val="003448C3"/>
    <w:rsid w:val="00377589"/>
    <w:rsid w:val="0040198F"/>
    <w:rsid w:val="004A3012"/>
    <w:rsid w:val="00513035"/>
    <w:rsid w:val="00544549"/>
    <w:rsid w:val="00591D33"/>
    <w:rsid w:val="00642E45"/>
    <w:rsid w:val="006633EF"/>
    <w:rsid w:val="006E2D4F"/>
    <w:rsid w:val="00774B09"/>
    <w:rsid w:val="007E18E4"/>
    <w:rsid w:val="00835673"/>
    <w:rsid w:val="00902F5B"/>
    <w:rsid w:val="009744D1"/>
    <w:rsid w:val="009B19F0"/>
    <w:rsid w:val="009B20E1"/>
    <w:rsid w:val="00A54D57"/>
    <w:rsid w:val="00AC278A"/>
    <w:rsid w:val="00C66D64"/>
    <w:rsid w:val="00CF4151"/>
    <w:rsid w:val="00D440AE"/>
    <w:rsid w:val="00E7535F"/>
    <w:rsid w:val="00F255E4"/>
    <w:rsid w:val="00F4427B"/>
    <w:rsid w:val="00FD40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2B"/>
    <w:pPr>
      <w:spacing w:after="200" w:line="276" w:lineRule="auto"/>
    </w:pPr>
    <w:rPr>
      <w:rFonts w:cs="Calibri"/>
    </w:rPr>
  </w:style>
  <w:style w:type="paragraph" w:styleId="Heading1">
    <w:name w:val="heading 1"/>
    <w:basedOn w:val="Normal"/>
    <w:next w:val="Normal"/>
    <w:link w:val="Heading1Char"/>
    <w:uiPriority w:val="99"/>
    <w:qFormat/>
    <w:rsid w:val="0040198F"/>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40198F"/>
    <w:pPr>
      <w:spacing w:before="100" w:beforeAutospacing="1" w:after="100" w:afterAutospacing="1" w:line="240" w:lineRule="auto"/>
      <w:outlineLvl w:val="1"/>
    </w:pPr>
    <w:rPr>
      <w:sz w:val="33"/>
      <w:szCs w:val="3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98F"/>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0198F"/>
    <w:rPr>
      <w:rFonts w:ascii="Times New Roman" w:hAnsi="Times New Roman" w:cs="Times New Roman"/>
      <w:sz w:val="33"/>
      <w:szCs w:val="33"/>
    </w:rPr>
  </w:style>
  <w:style w:type="character" w:styleId="Hyperlink">
    <w:name w:val="Hyperlink"/>
    <w:basedOn w:val="DefaultParagraphFont"/>
    <w:uiPriority w:val="99"/>
    <w:rsid w:val="004019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gost.ru/sanpin/67892-Tekst_SanPiN_2_1_4_1175_02_Gigienicheskie_trebovaniya_k_kachestvu_vody_necentralizovannogo_vodosnabzheniya_Sanitarnaya_ohrana_istochniko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564</TotalTime>
  <Pages>8</Pages>
  <Words>1961</Words>
  <Characters>11181</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2011-06-01T05:27:00Z</dcterms:created>
  <dcterms:modified xsi:type="dcterms:W3CDTF">2011-09-08T11:58:00Z</dcterms:modified>
</cp:coreProperties>
</file>